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667EF" w14:textId="77777777" w:rsidR="00E854BE" w:rsidRPr="006335FA" w:rsidRDefault="00E854BE" w:rsidP="00E854BE">
      <w:pPr>
        <w:jc w:val="center"/>
        <w:rPr>
          <w:sz w:val="28"/>
          <w:szCs w:val="28"/>
        </w:rPr>
      </w:pPr>
      <w:r w:rsidRPr="006335FA">
        <w:rPr>
          <w:sz w:val="28"/>
          <w:szCs w:val="28"/>
        </w:rPr>
        <w:t>ANEXO</w:t>
      </w:r>
    </w:p>
    <w:p w14:paraId="7C3DF2E5" w14:textId="77777777" w:rsidR="00E854BE" w:rsidRPr="006335FA" w:rsidRDefault="00E854BE" w:rsidP="00E854BE">
      <w:pPr>
        <w:jc w:val="center"/>
        <w:rPr>
          <w:sz w:val="28"/>
          <w:szCs w:val="28"/>
        </w:rPr>
      </w:pPr>
    </w:p>
    <w:p w14:paraId="6F9C3F6F" w14:textId="4381469E" w:rsidR="00E854BE" w:rsidRPr="006335FA" w:rsidRDefault="00E854BE" w:rsidP="00E854BE">
      <w:pPr>
        <w:jc w:val="center"/>
        <w:rPr>
          <w:sz w:val="28"/>
          <w:szCs w:val="28"/>
        </w:rPr>
      </w:pPr>
      <w:r w:rsidRPr="006335FA">
        <w:rPr>
          <w:sz w:val="28"/>
          <w:szCs w:val="28"/>
        </w:rPr>
        <w:t>CARACTERIZACIÓN CLIMÁTICA REGIÓN DE AYSÉN</w:t>
      </w:r>
    </w:p>
    <w:p w14:paraId="583A6E73" w14:textId="77777777" w:rsidR="00E854BE" w:rsidRPr="00182D7D" w:rsidRDefault="00E854BE" w:rsidP="00E854BE"/>
    <w:p w14:paraId="54AC059F" w14:textId="77777777" w:rsidR="00E854BE" w:rsidRPr="00182D7D" w:rsidRDefault="00E854BE" w:rsidP="0070197E">
      <w:pPr>
        <w:spacing w:after="0" w:line="240" w:lineRule="auto"/>
      </w:pPr>
    </w:p>
    <w:p w14:paraId="6660886A" w14:textId="77777777" w:rsidR="00E854BE" w:rsidRPr="00182D7D" w:rsidRDefault="00E854BE" w:rsidP="0070197E">
      <w:pPr>
        <w:pStyle w:val="Prrafodelista"/>
        <w:numPr>
          <w:ilvl w:val="0"/>
          <w:numId w:val="8"/>
        </w:numPr>
        <w:spacing w:after="0" w:line="240" w:lineRule="auto"/>
      </w:pPr>
      <w:r w:rsidRPr="00515CCA">
        <w:rPr>
          <w:b/>
        </w:rPr>
        <w:t>INTRODUCCIÓN</w:t>
      </w:r>
    </w:p>
    <w:p w14:paraId="0468C491" w14:textId="77777777" w:rsidR="00E854BE" w:rsidRDefault="00E854BE" w:rsidP="0070197E">
      <w:pPr>
        <w:spacing w:after="0" w:line="240" w:lineRule="auto"/>
        <w:jc w:val="both"/>
      </w:pPr>
    </w:p>
    <w:p w14:paraId="5A95AFBC" w14:textId="707EFDC3" w:rsidR="007A7F00" w:rsidRDefault="00E854BE" w:rsidP="0070197E">
      <w:pPr>
        <w:spacing w:after="0" w:line="240" w:lineRule="auto"/>
        <w:jc w:val="both"/>
      </w:pPr>
      <w:r>
        <w:t>En el marco del proyecto</w:t>
      </w:r>
      <w:r w:rsidRPr="00E854BE">
        <w:rPr>
          <w:rFonts w:ascii="Calibri" w:hAnsi="Calibri" w:cs="Calibri"/>
        </w:rPr>
        <w:t xml:space="preserve"> </w:t>
      </w:r>
      <w:r>
        <w:rPr>
          <w:rFonts w:ascii="Calibri" w:hAnsi="Calibri" w:cs="Calibri"/>
        </w:rPr>
        <w:t>“</w:t>
      </w:r>
      <w:r w:rsidRPr="00E854BE">
        <w:rPr>
          <w:rFonts w:ascii="Calibri" w:hAnsi="Calibri" w:cs="Calibri"/>
        </w:rPr>
        <w:t>USO DEL AGUA EN SISTEMAS GANADEROS VULNERABLES: ESTRATEGIA DE ADAPTACIÓN A CAMBIO CLIMÁTICO EN AYSÉN</w:t>
      </w:r>
      <w:r>
        <w:rPr>
          <w:rFonts w:ascii="Calibri" w:hAnsi="Calibri" w:cs="Calibri"/>
        </w:rPr>
        <w:t>”</w:t>
      </w:r>
      <w:r w:rsidR="007A7F00" w:rsidRPr="00E854BE">
        <w:rPr>
          <w:rFonts w:ascii="Calibri" w:hAnsi="Calibri" w:cs="Calibri"/>
        </w:rPr>
        <w:t xml:space="preserve">, </w:t>
      </w:r>
      <w:r w:rsidR="007A7F00">
        <w:t>se realiza la siguiente descripción detallada de las condiciones</w:t>
      </w:r>
      <w:r w:rsidR="00926395">
        <w:t xml:space="preserve"> climáticas de la región de Aysén del General Carlos Ibá</w:t>
      </w:r>
      <w:r w:rsidR="007A7F00">
        <w:t>ñez del Campo, la cual servirá para orientar medidas de manejo y adaptación de la actividad pecuaria de la región.</w:t>
      </w:r>
    </w:p>
    <w:p w14:paraId="3A371B26" w14:textId="77777777" w:rsidR="00E854BE" w:rsidRDefault="00E854BE" w:rsidP="0070197E">
      <w:pPr>
        <w:spacing w:after="0" w:line="240" w:lineRule="auto"/>
        <w:jc w:val="both"/>
      </w:pPr>
    </w:p>
    <w:p w14:paraId="666ECC58" w14:textId="3AA72B5B" w:rsidR="007A7F00" w:rsidRPr="00E854BE" w:rsidRDefault="00E854BE" w:rsidP="0070197E">
      <w:pPr>
        <w:pStyle w:val="Prrafodelista"/>
        <w:numPr>
          <w:ilvl w:val="0"/>
          <w:numId w:val="8"/>
        </w:numPr>
        <w:spacing w:after="0" w:line="240" w:lineRule="auto"/>
        <w:jc w:val="both"/>
        <w:rPr>
          <w:b/>
          <w:bCs/>
        </w:rPr>
      </w:pPr>
      <w:r>
        <w:rPr>
          <w:b/>
          <w:bCs/>
        </w:rPr>
        <w:t>METODOLOGÍA</w:t>
      </w:r>
    </w:p>
    <w:p w14:paraId="47ADC9D7" w14:textId="739C4085" w:rsidR="007A7F00" w:rsidRDefault="007C24D8" w:rsidP="0070197E">
      <w:pPr>
        <w:spacing w:after="0" w:line="240" w:lineRule="auto"/>
        <w:jc w:val="both"/>
      </w:pPr>
      <w:r>
        <w:t>El trabajo comenzó con una definición de las principales zonas climáticas de la región. Esto se realizó en base a los datos del proyecto WORLDCLIM, que genera grillas climáticas mundiales con resolución espacial mínima de 1 km, en base una interpolación basada el modelo ANUSCLIM (</w:t>
      </w:r>
      <w:r w:rsidR="00D804E1">
        <w:t xml:space="preserve">Fick </w:t>
      </w:r>
      <w:r w:rsidR="00D804E1" w:rsidRPr="00D804E1">
        <w:t>and Hijmans</w:t>
      </w:r>
      <w:r w:rsidR="00D804E1">
        <w:t>, 2017</w:t>
      </w:r>
      <w:r>
        <w:t>). La última versión de esta fuente cartográfica se basa en el periodo de referencia 19</w:t>
      </w:r>
      <w:r w:rsidR="003C7CA3">
        <w:t>7</w:t>
      </w:r>
      <w:r>
        <w:t>0-20</w:t>
      </w:r>
      <w:r w:rsidR="003C7CA3">
        <w:t>0</w:t>
      </w:r>
      <w:r>
        <w:t>0.</w:t>
      </w:r>
    </w:p>
    <w:p w14:paraId="415C78D5" w14:textId="1EFD2380" w:rsidR="007C24D8" w:rsidRDefault="007C24D8" w:rsidP="0070197E">
      <w:pPr>
        <w:spacing w:after="0" w:line="240" w:lineRule="auto"/>
        <w:jc w:val="both"/>
      </w:pPr>
      <w:r>
        <w:t>Así se descargaron las denominadas variables bioclimáticas, las cuales corresponden a 19 variables relacionadas con la precipitación y temperatura mensual, que buscan representar aquellos aspectos climáticos propios de la variabilidad interanual que tienen un profundo impacto en la dinámica biológica. El significado de cada una de ellas puede consultarse en la información entregada como metadato del modelo (</w:t>
      </w:r>
      <w:r w:rsidR="003C7CA3" w:rsidRPr="003C7CA3">
        <w:t>https://www.worldclim.org/data/bioclim.html</w:t>
      </w:r>
      <w:r>
        <w:t>).</w:t>
      </w:r>
    </w:p>
    <w:p w14:paraId="4855DC4D" w14:textId="2B412F57" w:rsidR="007E5758" w:rsidRDefault="007C24D8" w:rsidP="0070197E">
      <w:pPr>
        <w:spacing w:after="0" w:line="240" w:lineRule="auto"/>
        <w:jc w:val="both"/>
      </w:pPr>
      <w:r>
        <w:t>Así, en base a estas 19 variables, se generó una zonificación mediante un algoritmo isocluster</w:t>
      </w:r>
      <w:r w:rsidR="00D804E1">
        <w:t xml:space="preserve"> (Payamani and </w:t>
      </w:r>
      <w:r w:rsidR="00D804E1" w:rsidRPr="00D804E1">
        <w:t>Sepahvand,</w:t>
      </w:r>
      <w:r w:rsidR="00D804E1">
        <w:t xml:space="preserve"> 2016)</w:t>
      </w:r>
      <w:r>
        <w:t xml:space="preserve">, evaluando la cantidad de agrupaciones según el denominado “método del codo”, vale decir, buscar un punto </w:t>
      </w:r>
      <w:r w:rsidR="007E5758">
        <w:t xml:space="preserve">más cercano al origen en una gráfica que relaciona la cantidad de grupos, con </w:t>
      </w:r>
      <w:r>
        <w:t xml:space="preserve">las </w:t>
      </w:r>
      <w:r w:rsidR="007E5758">
        <w:t>medias de las variables (agrupadas como promedios). Así se determinó que el óptimo de agrupaciones fue de 5.</w:t>
      </w:r>
    </w:p>
    <w:p w14:paraId="13914F9E" w14:textId="77777777" w:rsidR="0070197E" w:rsidRDefault="0070197E" w:rsidP="0070197E">
      <w:pPr>
        <w:spacing w:after="0" w:line="240" w:lineRule="auto"/>
        <w:jc w:val="both"/>
      </w:pPr>
    </w:p>
    <w:p w14:paraId="681820B0" w14:textId="5BC94CAC" w:rsidR="007E5758" w:rsidRDefault="007E5758" w:rsidP="0070197E">
      <w:pPr>
        <w:spacing w:after="0" w:line="240" w:lineRule="auto"/>
        <w:jc w:val="both"/>
      </w:pPr>
      <w:r>
        <w:t>En base a las zonas, se buscaron las estaciones meteorológicas con mayor cantidad de datos históricos posibles, escogiéndose aquellas con más de 20 años de registros entre 19</w:t>
      </w:r>
      <w:r w:rsidR="003C7CA3">
        <w:t>8</w:t>
      </w:r>
      <w:r>
        <w:t>0 y la actualidad y con más de 7.000 registro</w:t>
      </w:r>
      <w:r w:rsidR="00926395">
        <w:t>s diarios en su totalidad (Cuadro</w:t>
      </w:r>
      <w:r>
        <w:t xml:space="preserve"> 1</w:t>
      </w:r>
      <w:r w:rsidR="00926395">
        <w:t>), para obtener las variables siguientes variables: temperatura máxima del día, t</w:t>
      </w:r>
      <w:r>
        <w:t xml:space="preserve">emperatura mínima del día y monto de precipitación diaria. </w:t>
      </w:r>
    </w:p>
    <w:p w14:paraId="548F4FBB" w14:textId="77777777" w:rsidR="00926395" w:rsidRDefault="00926395" w:rsidP="0070197E">
      <w:pPr>
        <w:spacing w:after="0" w:line="240" w:lineRule="auto"/>
        <w:jc w:val="both"/>
      </w:pPr>
    </w:p>
    <w:p w14:paraId="2923729D" w14:textId="77777777" w:rsidR="00B77B22" w:rsidRDefault="00B77B22" w:rsidP="0070197E">
      <w:pPr>
        <w:spacing w:after="0" w:line="240" w:lineRule="auto"/>
        <w:rPr>
          <w:b/>
          <w:bCs/>
          <w:sz w:val="18"/>
          <w:szCs w:val="18"/>
        </w:rPr>
      </w:pPr>
    </w:p>
    <w:p w14:paraId="4FF0C46E" w14:textId="48A82DCD" w:rsidR="0070197E" w:rsidRDefault="0070197E">
      <w:pPr>
        <w:rPr>
          <w:b/>
          <w:bCs/>
          <w:sz w:val="18"/>
          <w:szCs w:val="18"/>
        </w:rPr>
      </w:pPr>
      <w:r>
        <w:rPr>
          <w:b/>
          <w:bCs/>
          <w:sz w:val="18"/>
          <w:szCs w:val="18"/>
        </w:rPr>
        <w:br w:type="page"/>
      </w:r>
    </w:p>
    <w:p w14:paraId="76F1DD4C" w14:textId="77777777" w:rsidR="00B77B22" w:rsidRDefault="00B77B22" w:rsidP="0070197E">
      <w:pPr>
        <w:spacing w:after="0" w:line="240" w:lineRule="auto"/>
        <w:rPr>
          <w:b/>
          <w:bCs/>
          <w:sz w:val="18"/>
          <w:szCs w:val="18"/>
        </w:rPr>
      </w:pPr>
    </w:p>
    <w:p w14:paraId="62AC902B" w14:textId="77777777" w:rsidR="00B77B22" w:rsidRDefault="00B77B22" w:rsidP="0070197E">
      <w:pPr>
        <w:spacing w:after="0" w:line="240" w:lineRule="auto"/>
        <w:rPr>
          <w:b/>
          <w:bCs/>
          <w:sz w:val="18"/>
          <w:szCs w:val="18"/>
        </w:rPr>
      </w:pPr>
    </w:p>
    <w:p w14:paraId="5916B9E0" w14:textId="72F19E1D" w:rsidR="007E5758" w:rsidRPr="00926395" w:rsidRDefault="007E5758" w:rsidP="0070197E">
      <w:pPr>
        <w:spacing w:after="0" w:line="240" w:lineRule="auto"/>
        <w:rPr>
          <w:sz w:val="18"/>
          <w:szCs w:val="18"/>
        </w:rPr>
      </w:pPr>
    </w:p>
    <w:tbl>
      <w:tblPr>
        <w:tblW w:w="7840" w:type="dxa"/>
        <w:tblCellMar>
          <w:left w:w="70" w:type="dxa"/>
          <w:right w:w="70" w:type="dxa"/>
        </w:tblCellMar>
        <w:tblLook w:val="04A0" w:firstRow="1" w:lastRow="0" w:firstColumn="1" w:lastColumn="0" w:noHBand="0" w:noVBand="1"/>
      </w:tblPr>
      <w:tblGrid>
        <w:gridCol w:w="988"/>
        <w:gridCol w:w="3132"/>
        <w:gridCol w:w="1240"/>
        <w:gridCol w:w="1240"/>
        <w:gridCol w:w="1240"/>
      </w:tblGrid>
      <w:tr w:rsidR="00ED3477" w:rsidRPr="00ED3477" w14:paraId="7F57BDC9" w14:textId="77777777" w:rsidTr="00B77B22">
        <w:trPr>
          <w:trHeight w:val="288"/>
        </w:trPr>
        <w:tc>
          <w:tcPr>
            <w:tcW w:w="988"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5101954" w14:textId="77777777" w:rsidR="00ED3477" w:rsidRPr="00ED3477" w:rsidRDefault="00ED3477" w:rsidP="0070197E">
            <w:pPr>
              <w:spacing w:after="0" w:line="240" w:lineRule="auto"/>
              <w:jc w:val="center"/>
              <w:rPr>
                <w:rFonts w:ascii="Calibri" w:eastAsia="Times New Roman" w:hAnsi="Calibri" w:cs="Calibri"/>
                <w:b/>
                <w:bCs/>
                <w:color w:val="000000"/>
                <w:lang w:eastAsia="es-CL"/>
              </w:rPr>
            </w:pPr>
            <w:r w:rsidRPr="00ED3477">
              <w:rPr>
                <w:rFonts w:ascii="Calibri" w:eastAsia="Times New Roman" w:hAnsi="Calibri" w:cs="Calibri"/>
                <w:b/>
                <w:bCs/>
                <w:color w:val="000000"/>
                <w:lang w:eastAsia="es-CL"/>
              </w:rPr>
              <w:t>ID</w:t>
            </w:r>
          </w:p>
        </w:tc>
        <w:tc>
          <w:tcPr>
            <w:tcW w:w="3132" w:type="dxa"/>
            <w:tcBorders>
              <w:top w:val="single" w:sz="4" w:space="0" w:color="auto"/>
              <w:left w:val="nil"/>
              <w:bottom w:val="single" w:sz="4" w:space="0" w:color="auto"/>
              <w:right w:val="single" w:sz="4" w:space="0" w:color="auto"/>
            </w:tcBorders>
            <w:shd w:val="clear" w:color="000000" w:fill="E2EFDA"/>
            <w:noWrap/>
            <w:vAlign w:val="bottom"/>
            <w:hideMark/>
          </w:tcPr>
          <w:p w14:paraId="45A87206" w14:textId="77777777" w:rsidR="00ED3477" w:rsidRPr="00ED3477" w:rsidRDefault="00ED3477" w:rsidP="0070197E">
            <w:pPr>
              <w:spacing w:after="0" w:line="240" w:lineRule="auto"/>
              <w:jc w:val="center"/>
              <w:rPr>
                <w:rFonts w:ascii="Calibri" w:eastAsia="Times New Roman" w:hAnsi="Calibri" w:cs="Calibri"/>
                <w:b/>
                <w:bCs/>
                <w:color w:val="000000"/>
                <w:lang w:eastAsia="es-CL"/>
              </w:rPr>
            </w:pPr>
            <w:r w:rsidRPr="00ED3477">
              <w:rPr>
                <w:rFonts w:ascii="Calibri" w:eastAsia="Times New Roman" w:hAnsi="Calibri" w:cs="Calibri"/>
                <w:b/>
                <w:bCs/>
                <w:color w:val="000000"/>
                <w:lang w:eastAsia="es-CL"/>
              </w:rPr>
              <w:t>nombre</w:t>
            </w:r>
          </w:p>
        </w:tc>
        <w:tc>
          <w:tcPr>
            <w:tcW w:w="1240" w:type="dxa"/>
            <w:tcBorders>
              <w:top w:val="single" w:sz="4" w:space="0" w:color="auto"/>
              <w:left w:val="nil"/>
              <w:bottom w:val="single" w:sz="4" w:space="0" w:color="auto"/>
              <w:right w:val="single" w:sz="4" w:space="0" w:color="auto"/>
            </w:tcBorders>
            <w:shd w:val="clear" w:color="000000" w:fill="E2EFDA"/>
            <w:noWrap/>
            <w:vAlign w:val="bottom"/>
            <w:hideMark/>
          </w:tcPr>
          <w:p w14:paraId="6A2B2718" w14:textId="77777777" w:rsidR="00ED3477" w:rsidRPr="00ED3477" w:rsidRDefault="00ED3477" w:rsidP="0070197E">
            <w:pPr>
              <w:spacing w:after="0" w:line="240" w:lineRule="auto"/>
              <w:jc w:val="center"/>
              <w:rPr>
                <w:rFonts w:ascii="Calibri" w:eastAsia="Times New Roman" w:hAnsi="Calibri" w:cs="Calibri"/>
                <w:b/>
                <w:bCs/>
                <w:color w:val="000000"/>
                <w:lang w:eastAsia="es-CL"/>
              </w:rPr>
            </w:pPr>
            <w:r w:rsidRPr="00ED3477">
              <w:rPr>
                <w:rFonts w:ascii="Calibri" w:eastAsia="Times New Roman" w:hAnsi="Calibri" w:cs="Calibri"/>
                <w:b/>
                <w:bCs/>
                <w:color w:val="000000"/>
                <w:lang w:eastAsia="es-CL"/>
              </w:rPr>
              <w:t>altura</w:t>
            </w:r>
          </w:p>
        </w:tc>
        <w:tc>
          <w:tcPr>
            <w:tcW w:w="1240" w:type="dxa"/>
            <w:tcBorders>
              <w:top w:val="single" w:sz="4" w:space="0" w:color="auto"/>
              <w:left w:val="nil"/>
              <w:bottom w:val="single" w:sz="4" w:space="0" w:color="auto"/>
              <w:right w:val="single" w:sz="4" w:space="0" w:color="auto"/>
            </w:tcBorders>
            <w:shd w:val="clear" w:color="000000" w:fill="E2EFDA"/>
            <w:noWrap/>
            <w:vAlign w:val="bottom"/>
            <w:hideMark/>
          </w:tcPr>
          <w:p w14:paraId="1487B889" w14:textId="77777777" w:rsidR="00ED3477" w:rsidRPr="00ED3477" w:rsidRDefault="00ED3477" w:rsidP="0070197E">
            <w:pPr>
              <w:spacing w:after="0" w:line="240" w:lineRule="auto"/>
              <w:jc w:val="center"/>
              <w:rPr>
                <w:rFonts w:ascii="Calibri" w:eastAsia="Times New Roman" w:hAnsi="Calibri" w:cs="Calibri"/>
                <w:b/>
                <w:bCs/>
                <w:color w:val="000000"/>
                <w:lang w:eastAsia="es-CL"/>
              </w:rPr>
            </w:pPr>
            <w:r w:rsidRPr="00ED3477">
              <w:rPr>
                <w:rFonts w:ascii="Calibri" w:eastAsia="Times New Roman" w:hAnsi="Calibri" w:cs="Calibri"/>
                <w:b/>
                <w:bCs/>
                <w:color w:val="000000"/>
                <w:lang w:eastAsia="es-CL"/>
              </w:rPr>
              <w:t>x_utm</w:t>
            </w:r>
          </w:p>
        </w:tc>
        <w:tc>
          <w:tcPr>
            <w:tcW w:w="1240" w:type="dxa"/>
            <w:tcBorders>
              <w:top w:val="single" w:sz="4" w:space="0" w:color="auto"/>
              <w:left w:val="nil"/>
              <w:bottom w:val="single" w:sz="4" w:space="0" w:color="auto"/>
              <w:right w:val="single" w:sz="4" w:space="0" w:color="auto"/>
            </w:tcBorders>
            <w:shd w:val="clear" w:color="000000" w:fill="E2EFDA"/>
            <w:noWrap/>
            <w:vAlign w:val="bottom"/>
            <w:hideMark/>
          </w:tcPr>
          <w:p w14:paraId="35BF1A11" w14:textId="77777777" w:rsidR="00ED3477" w:rsidRPr="00ED3477" w:rsidRDefault="00ED3477" w:rsidP="0070197E">
            <w:pPr>
              <w:spacing w:after="0" w:line="240" w:lineRule="auto"/>
              <w:jc w:val="center"/>
              <w:rPr>
                <w:rFonts w:ascii="Calibri" w:eastAsia="Times New Roman" w:hAnsi="Calibri" w:cs="Calibri"/>
                <w:b/>
                <w:bCs/>
                <w:color w:val="000000"/>
                <w:lang w:eastAsia="es-CL"/>
              </w:rPr>
            </w:pPr>
            <w:r w:rsidRPr="00ED3477">
              <w:rPr>
                <w:rFonts w:ascii="Calibri" w:eastAsia="Times New Roman" w:hAnsi="Calibri" w:cs="Calibri"/>
                <w:b/>
                <w:bCs/>
                <w:color w:val="000000"/>
                <w:lang w:eastAsia="es-CL"/>
              </w:rPr>
              <w:t>y_utm</w:t>
            </w:r>
          </w:p>
        </w:tc>
      </w:tr>
      <w:tr w:rsidR="00ED3477" w:rsidRPr="00ED3477" w14:paraId="1E9FAA94" w14:textId="77777777" w:rsidTr="00B77B22">
        <w:trPr>
          <w:trHeight w:val="288"/>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418D063"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1</w:t>
            </w:r>
          </w:p>
        </w:tc>
        <w:tc>
          <w:tcPr>
            <w:tcW w:w="3132" w:type="dxa"/>
            <w:tcBorders>
              <w:top w:val="nil"/>
              <w:left w:val="nil"/>
              <w:bottom w:val="single" w:sz="4" w:space="0" w:color="auto"/>
              <w:right w:val="single" w:sz="4" w:space="0" w:color="auto"/>
            </w:tcBorders>
            <w:shd w:val="clear" w:color="auto" w:fill="auto"/>
            <w:noWrap/>
            <w:vAlign w:val="bottom"/>
            <w:hideMark/>
          </w:tcPr>
          <w:p w14:paraId="26FF5649"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Puerto Puyuhuapi</w:t>
            </w:r>
          </w:p>
        </w:tc>
        <w:tc>
          <w:tcPr>
            <w:tcW w:w="1240" w:type="dxa"/>
            <w:tcBorders>
              <w:top w:val="nil"/>
              <w:left w:val="nil"/>
              <w:bottom w:val="single" w:sz="4" w:space="0" w:color="auto"/>
              <w:right w:val="single" w:sz="4" w:space="0" w:color="auto"/>
            </w:tcBorders>
            <w:shd w:val="clear" w:color="auto" w:fill="auto"/>
            <w:noWrap/>
            <w:vAlign w:val="bottom"/>
            <w:hideMark/>
          </w:tcPr>
          <w:p w14:paraId="2C9DECB6"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10</w:t>
            </w:r>
          </w:p>
        </w:tc>
        <w:tc>
          <w:tcPr>
            <w:tcW w:w="1240" w:type="dxa"/>
            <w:tcBorders>
              <w:top w:val="nil"/>
              <w:left w:val="nil"/>
              <w:bottom w:val="single" w:sz="4" w:space="0" w:color="auto"/>
              <w:right w:val="single" w:sz="4" w:space="0" w:color="auto"/>
            </w:tcBorders>
            <w:shd w:val="clear" w:color="auto" w:fill="auto"/>
            <w:noWrap/>
            <w:vAlign w:val="bottom"/>
            <w:hideMark/>
          </w:tcPr>
          <w:p w14:paraId="418ED2D1"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5086109</w:t>
            </w:r>
          </w:p>
        </w:tc>
        <w:tc>
          <w:tcPr>
            <w:tcW w:w="1240" w:type="dxa"/>
            <w:tcBorders>
              <w:top w:val="nil"/>
              <w:left w:val="nil"/>
              <w:bottom w:val="single" w:sz="4" w:space="0" w:color="auto"/>
              <w:right w:val="single" w:sz="4" w:space="0" w:color="auto"/>
            </w:tcBorders>
            <w:shd w:val="clear" w:color="auto" w:fill="auto"/>
            <w:noWrap/>
            <w:vAlign w:val="bottom"/>
            <w:hideMark/>
          </w:tcPr>
          <w:p w14:paraId="1F3A6775"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216152</w:t>
            </w:r>
          </w:p>
        </w:tc>
      </w:tr>
      <w:tr w:rsidR="00ED3477" w:rsidRPr="00ED3477" w14:paraId="3CAD9E73" w14:textId="77777777" w:rsidTr="00B77B22">
        <w:trPr>
          <w:trHeight w:val="288"/>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E5FB6A5"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2</w:t>
            </w:r>
          </w:p>
        </w:tc>
        <w:tc>
          <w:tcPr>
            <w:tcW w:w="3132" w:type="dxa"/>
            <w:tcBorders>
              <w:top w:val="nil"/>
              <w:left w:val="nil"/>
              <w:bottom w:val="single" w:sz="4" w:space="0" w:color="auto"/>
              <w:right w:val="single" w:sz="4" w:space="0" w:color="auto"/>
            </w:tcBorders>
            <w:shd w:val="clear" w:color="auto" w:fill="auto"/>
            <w:noWrap/>
            <w:vAlign w:val="bottom"/>
            <w:hideMark/>
          </w:tcPr>
          <w:p w14:paraId="68EED1B3"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Rio Cisnes</w:t>
            </w:r>
          </w:p>
        </w:tc>
        <w:tc>
          <w:tcPr>
            <w:tcW w:w="1240" w:type="dxa"/>
            <w:tcBorders>
              <w:top w:val="nil"/>
              <w:left w:val="nil"/>
              <w:bottom w:val="single" w:sz="4" w:space="0" w:color="auto"/>
              <w:right w:val="single" w:sz="4" w:space="0" w:color="auto"/>
            </w:tcBorders>
            <w:shd w:val="clear" w:color="auto" w:fill="auto"/>
            <w:noWrap/>
            <w:vAlign w:val="bottom"/>
            <w:hideMark/>
          </w:tcPr>
          <w:p w14:paraId="2CEFA050"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740</w:t>
            </w:r>
          </w:p>
        </w:tc>
        <w:tc>
          <w:tcPr>
            <w:tcW w:w="1240" w:type="dxa"/>
            <w:tcBorders>
              <w:top w:val="nil"/>
              <w:left w:val="nil"/>
              <w:bottom w:val="single" w:sz="4" w:space="0" w:color="auto"/>
              <w:right w:val="single" w:sz="4" w:space="0" w:color="auto"/>
            </w:tcBorders>
            <w:shd w:val="clear" w:color="auto" w:fill="auto"/>
            <w:noWrap/>
            <w:vAlign w:val="bottom"/>
            <w:hideMark/>
          </w:tcPr>
          <w:p w14:paraId="7FE5E032"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5070281</w:t>
            </w:r>
          </w:p>
        </w:tc>
        <w:tc>
          <w:tcPr>
            <w:tcW w:w="1240" w:type="dxa"/>
            <w:tcBorders>
              <w:top w:val="nil"/>
              <w:left w:val="nil"/>
              <w:bottom w:val="single" w:sz="4" w:space="0" w:color="auto"/>
              <w:right w:val="single" w:sz="4" w:space="0" w:color="auto"/>
            </w:tcBorders>
            <w:shd w:val="clear" w:color="auto" w:fill="auto"/>
            <w:noWrap/>
            <w:vAlign w:val="bottom"/>
            <w:hideMark/>
          </w:tcPr>
          <w:p w14:paraId="30D6D4C7"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316638</w:t>
            </w:r>
          </w:p>
        </w:tc>
      </w:tr>
      <w:tr w:rsidR="00ED3477" w:rsidRPr="00ED3477" w14:paraId="5DBA0751" w14:textId="77777777" w:rsidTr="00B77B22">
        <w:trPr>
          <w:trHeight w:val="288"/>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BA4788B"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3</w:t>
            </w:r>
          </w:p>
        </w:tc>
        <w:tc>
          <w:tcPr>
            <w:tcW w:w="3132" w:type="dxa"/>
            <w:tcBorders>
              <w:top w:val="nil"/>
              <w:left w:val="nil"/>
              <w:bottom w:val="single" w:sz="4" w:space="0" w:color="auto"/>
              <w:right w:val="single" w:sz="4" w:space="0" w:color="auto"/>
            </w:tcBorders>
            <w:shd w:val="clear" w:color="auto" w:fill="auto"/>
            <w:noWrap/>
            <w:vAlign w:val="bottom"/>
            <w:hideMark/>
          </w:tcPr>
          <w:p w14:paraId="1FB15360"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Puerto Cisnes</w:t>
            </w:r>
          </w:p>
        </w:tc>
        <w:tc>
          <w:tcPr>
            <w:tcW w:w="1240" w:type="dxa"/>
            <w:tcBorders>
              <w:top w:val="nil"/>
              <w:left w:val="nil"/>
              <w:bottom w:val="single" w:sz="4" w:space="0" w:color="auto"/>
              <w:right w:val="single" w:sz="4" w:space="0" w:color="auto"/>
            </w:tcBorders>
            <w:shd w:val="clear" w:color="auto" w:fill="auto"/>
            <w:noWrap/>
            <w:vAlign w:val="bottom"/>
            <w:hideMark/>
          </w:tcPr>
          <w:p w14:paraId="70D84C7C"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10</w:t>
            </w:r>
          </w:p>
        </w:tc>
        <w:tc>
          <w:tcPr>
            <w:tcW w:w="1240" w:type="dxa"/>
            <w:tcBorders>
              <w:top w:val="nil"/>
              <w:left w:val="nil"/>
              <w:bottom w:val="single" w:sz="4" w:space="0" w:color="auto"/>
              <w:right w:val="single" w:sz="4" w:space="0" w:color="auto"/>
            </w:tcBorders>
            <w:shd w:val="clear" w:color="auto" w:fill="auto"/>
            <w:noWrap/>
            <w:vAlign w:val="bottom"/>
            <w:hideMark/>
          </w:tcPr>
          <w:p w14:paraId="34FB1D3F"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5040691</w:t>
            </w:r>
          </w:p>
        </w:tc>
        <w:tc>
          <w:tcPr>
            <w:tcW w:w="1240" w:type="dxa"/>
            <w:tcBorders>
              <w:top w:val="nil"/>
              <w:left w:val="nil"/>
              <w:bottom w:val="single" w:sz="4" w:space="0" w:color="auto"/>
              <w:right w:val="single" w:sz="4" w:space="0" w:color="auto"/>
            </w:tcBorders>
            <w:shd w:val="clear" w:color="auto" w:fill="auto"/>
            <w:noWrap/>
            <w:vAlign w:val="bottom"/>
            <w:hideMark/>
          </w:tcPr>
          <w:p w14:paraId="209DB874"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208477</w:t>
            </w:r>
          </w:p>
        </w:tc>
      </w:tr>
      <w:tr w:rsidR="00ED3477" w:rsidRPr="00ED3477" w14:paraId="27EF11A8" w14:textId="77777777" w:rsidTr="00B77B22">
        <w:trPr>
          <w:trHeight w:val="288"/>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44B78BB6"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4</w:t>
            </w:r>
          </w:p>
        </w:tc>
        <w:tc>
          <w:tcPr>
            <w:tcW w:w="3132" w:type="dxa"/>
            <w:tcBorders>
              <w:top w:val="nil"/>
              <w:left w:val="nil"/>
              <w:bottom w:val="single" w:sz="4" w:space="0" w:color="auto"/>
              <w:right w:val="single" w:sz="4" w:space="0" w:color="auto"/>
            </w:tcBorders>
            <w:shd w:val="clear" w:color="auto" w:fill="auto"/>
            <w:noWrap/>
            <w:vAlign w:val="bottom"/>
            <w:hideMark/>
          </w:tcPr>
          <w:p w14:paraId="5077A46D" w14:textId="5781B5D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Villa Ma</w:t>
            </w:r>
            <w:r w:rsidR="00B77B22">
              <w:rPr>
                <w:rFonts w:ascii="Calibri" w:eastAsia="Times New Roman" w:hAnsi="Calibri" w:cs="Calibri"/>
                <w:color w:val="000000"/>
                <w:lang w:eastAsia="es-CL"/>
              </w:rPr>
              <w:t>ñ</w:t>
            </w:r>
            <w:r w:rsidRPr="00ED3477">
              <w:rPr>
                <w:rFonts w:ascii="Calibri" w:eastAsia="Times New Roman" w:hAnsi="Calibri" w:cs="Calibri"/>
                <w:color w:val="000000"/>
                <w:lang w:eastAsia="es-CL"/>
              </w:rPr>
              <w:t>ihuales</w:t>
            </w:r>
          </w:p>
        </w:tc>
        <w:tc>
          <w:tcPr>
            <w:tcW w:w="1240" w:type="dxa"/>
            <w:tcBorders>
              <w:top w:val="nil"/>
              <w:left w:val="nil"/>
              <w:bottom w:val="single" w:sz="4" w:space="0" w:color="auto"/>
              <w:right w:val="single" w:sz="4" w:space="0" w:color="auto"/>
            </w:tcBorders>
            <w:shd w:val="clear" w:color="auto" w:fill="auto"/>
            <w:noWrap/>
            <w:vAlign w:val="bottom"/>
            <w:hideMark/>
          </w:tcPr>
          <w:p w14:paraId="18EBC53D"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150</w:t>
            </w:r>
          </w:p>
        </w:tc>
        <w:tc>
          <w:tcPr>
            <w:tcW w:w="1240" w:type="dxa"/>
            <w:tcBorders>
              <w:top w:val="nil"/>
              <w:left w:val="nil"/>
              <w:bottom w:val="single" w:sz="4" w:space="0" w:color="auto"/>
              <w:right w:val="single" w:sz="4" w:space="0" w:color="auto"/>
            </w:tcBorders>
            <w:shd w:val="clear" w:color="auto" w:fill="auto"/>
            <w:noWrap/>
            <w:vAlign w:val="bottom"/>
            <w:hideMark/>
          </w:tcPr>
          <w:p w14:paraId="27FA6E42"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4992976</w:t>
            </w:r>
          </w:p>
        </w:tc>
        <w:tc>
          <w:tcPr>
            <w:tcW w:w="1240" w:type="dxa"/>
            <w:tcBorders>
              <w:top w:val="nil"/>
              <w:left w:val="nil"/>
              <w:bottom w:val="single" w:sz="4" w:space="0" w:color="auto"/>
              <w:right w:val="single" w:sz="4" w:space="0" w:color="auto"/>
            </w:tcBorders>
            <w:shd w:val="clear" w:color="auto" w:fill="auto"/>
            <w:noWrap/>
            <w:vAlign w:val="bottom"/>
            <w:hideMark/>
          </w:tcPr>
          <w:p w14:paraId="4D649D30"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252655</w:t>
            </w:r>
          </w:p>
        </w:tc>
      </w:tr>
      <w:tr w:rsidR="00ED3477" w:rsidRPr="00ED3477" w14:paraId="1BB26DC7" w14:textId="77777777" w:rsidTr="00B77B22">
        <w:trPr>
          <w:trHeight w:val="288"/>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19851DFE"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5</w:t>
            </w:r>
          </w:p>
        </w:tc>
        <w:tc>
          <w:tcPr>
            <w:tcW w:w="3132" w:type="dxa"/>
            <w:tcBorders>
              <w:top w:val="nil"/>
              <w:left w:val="nil"/>
              <w:bottom w:val="single" w:sz="4" w:space="0" w:color="auto"/>
              <w:right w:val="single" w:sz="4" w:space="0" w:color="auto"/>
            </w:tcBorders>
            <w:shd w:val="clear" w:color="auto" w:fill="auto"/>
            <w:noWrap/>
            <w:vAlign w:val="bottom"/>
            <w:hideMark/>
          </w:tcPr>
          <w:p w14:paraId="22DC6973"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Villa Ortega</w:t>
            </w:r>
          </w:p>
        </w:tc>
        <w:tc>
          <w:tcPr>
            <w:tcW w:w="1240" w:type="dxa"/>
            <w:tcBorders>
              <w:top w:val="nil"/>
              <w:left w:val="nil"/>
              <w:bottom w:val="single" w:sz="4" w:space="0" w:color="auto"/>
              <w:right w:val="single" w:sz="4" w:space="0" w:color="auto"/>
            </w:tcBorders>
            <w:shd w:val="clear" w:color="auto" w:fill="auto"/>
            <w:noWrap/>
            <w:vAlign w:val="bottom"/>
            <w:hideMark/>
          </w:tcPr>
          <w:p w14:paraId="7CC621E3"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550</w:t>
            </w:r>
          </w:p>
        </w:tc>
        <w:tc>
          <w:tcPr>
            <w:tcW w:w="1240" w:type="dxa"/>
            <w:tcBorders>
              <w:top w:val="nil"/>
              <w:left w:val="nil"/>
              <w:bottom w:val="single" w:sz="4" w:space="0" w:color="auto"/>
              <w:right w:val="single" w:sz="4" w:space="0" w:color="auto"/>
            </w:tcBorders>
            <w:shd w:val="clear" w:color="auto" w:fill="auto"/>
            <w:noWrap/>
            <w:vAlign w:val="bottom"/>
            <w:hideMark/>
          </w:tcPr>
          <w:p w14:paraId="580EFBBF"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4971408</w:t>
            </w:r>
          </w:p>
        </w:tc>
        <w:tc>
          <w:tcPr>
            <w:tcW w:w="1240" w:type="dxa"/>
            <w:tcBorders>
              <w:top w:val="nil"/>
              <w:left w:val="nil"/>
              <w:bottom w:val="single" w:sz="4" w:space="0" w:color="auto"/>
              <w:right w:val="single" w:sz="4" w:space="0" w:color="auto"/>
            </w:tcBorders>
            <w:shd w:val="clear" w:color="auto" w:fill="auto"/>
            <w:noWrap/>
            <w:vAlign w:val="bottom"/>
            <w:hideMark/>
          </w:tcPr>
          <w:p w14:paraId="51DCB902"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266484</w:t>
            </w:r>
          </w:p>
        </w:tc>
      </w:tr>
      <w:tr w:rsidR="00ED3477" w:rsidRPr="00ED3477" w14:paraId="3DAB2EF0" w14:textId="77777777" w:rsidTr="00B77B22">
        <w:trPr>
          <w:trHeight w:val="288"/>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72A1BEC"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6</w:t>
            </w:r>
          </w:p>
        </w:tc>
        <w:tc>
          <w:tcPr>
            <w:tcW w:w="3132" w:type="dxa"/>
            <w:tcBorders>
              <w:top w:val="nil"/>
              <w:left w:val="nil"/>
              <w:bottom w:val="single" w:sz="4" w:space="0" w:color="auto"/>
              <w:right w:val="single" w:sz="4" w:space="0" w:color="auto"/>
            </w:tcBorders>
            <w:shd w:val="clear" w:color="auto" w:fill="auto"/>
            <w:noWrap/>
            <w:vAlign w:val="bottom"/>
            <w:hideMark/>
          </w:tcPr>
          <w:p w14:paraId="157E0228"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Coyhaique Alto</w:t>
            </w:r>
          </w:p>
        </w:tc>
        <w:tc>
          <w:tcPr>
            <w:tcW w:w="1240" w:type="dxa"/>
            <w:tcBorders>
              <w:top w:val="nil"/>
              <w:left w:val="nil"/>
              <w:bottom w:val="single" w:sz="4" w:space="0" w:color="auto"/>
              <w:right w:val="single" w:sz="4" w:space="0" w:color="auto"/>
            </w:tcBorders>
            <w:shd w:val="clear" w:color="auto" w:fill="auto"/>
            <w:noWrap/>
            <w:vAlign w:val="bottom"/>
            <w:hideMark/>
          </w:tcPr>
          <w:p w14:paraId="1E256EB5"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730</w:t>
            </w:r>
          </w:p>
        </w:tc>
        <w:tc>
          <w:tcPr>
            <w:tcW w:w="1240" w:type="dxa"/>
            <w:tcBorders>
              <w:top w:val="nil"/>
              <w:left w:val="nil"/>
              <w:bottom w:val="single" w:sz="4" w:space="0" w:color="auto"/>
              <w:right w:val="single" w:sz="4" w:space="0" w:color="auto"/>
            </w:tcBorders>
            <w:shd w:val="clear" w:color="auto" w:fill="auto"/>
            <w:noWrap/>
            <w:vAlign w:val="bottom"/>
            <w:hideMark/>
          </w:tcPr>
          <w:p w14:paraId="1D14D5BF"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4960393</w:t>
            </w:r>
          </w:p>
        </w:tc>
        <w:tc>
          <w:tcPr>
            <w:tcW w:w="1240" w:type="dxa"/>
            <w:tcBorders>
              <w:top w:val="nil"/>
              <w:left w:val="nil"/>
              <w:bottom w:val="single" w:sz="4" w:space="0" w:color="auto"/>
              <w:right w:val="single" w:sz="4" w:space="0" w:color="auto"/>
            </w:tcBorders>
            <w:shd w:val="clear" w:color="auto" w:fill="auto"/>
            <w:noWrap/>
            <w:vAlign w:val="bottom"/>
            <w:hideMark/>
          </w:tcPr>
          <w:p w14:paraId="4358B882"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296457</w:t>
            </w:r>
          </w:p>
        </w:tc>
      </w:tr>
      <w:tr w:rsidR="00ED3477" w:rsidRPr="00ED3477" w14:paraId="479CA32C" w14:textId="77777777" w:rsidTr="00B77B22">
        <w:trPr>
          <w:trHeight w:val="288"/>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B34939D"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7</w:t>
            </w:r>
          </w:p>
        </w:tc>
        <w:tc>
          <w:tcPr>
            <w:tcW w:w="3132" w:type="dxa"/>
            <w:tcBorders>
              <w:top w:val="nil"/>
              <w:left w:val="nil"/>
              <w:bottom w:val="single" w:sz="4" w:space="0" w:color="auto"/>
              <w:right w:val="single" w:sz="4" w:space="0" w:color="auto"/>
            </w:tcBorders>
            <w:shd w:val="clear" w:color="auto" w:fill="auto"/>
            <w:noWrap/>
            <w:vAlign w:val="bottom"/>
            <w:hideMark/>
          </w:tcPr>
          <w:p w14:paraId="5B0FD37D" w14:textId="5007DA65" w:rsidR="00ED3477" w:rsidRPr="00ED3477" w:rsidRDefault="00B77B22" w:rsidP="0070197E">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Coyhaique (Escuela Agrí</w:t>
            </w:r>
            <w:r w:rsidR="00ED3477" w:rsidRPr="00ED3477">
              <w:rPr>
                <w:rFonts w:ascii="Calibri" w:eastAsia="Times New Roman" w:hAnsi="Calibri" w:cs="Calibri"/>
                <w:color w:val="000000"/>
                <w:lang w:eastAsia="es-CL"/>
              </w:rPr>
              <w:t>cola)</w:t>
            </w:r>
          </w:p>
        </w:tc>
        <w:tc>
          <w:tcPr>
            <w:tcW w:w="1240" w:type="dxa"/>
            <w:tcBorders>
              <w:top w:val="nil"/>
              <w:left w:val="nil"/>
              <w:bottom w:val="single" w:sz="4" w:space="0" w:color="auto"/>
              <w:right w:val="single" w:sz="4" w:space="0" w:color="auto"/>
            </w:tcBorders>
            <w:shd w:val="clear" w:color="auto" w:fill="auto"/>
            <w:noWrap/>
            <w:vAlign w:val="bottom"/>
            <w:hideMark/>
          </w:tcPr>
          <w:p w14:paraId="09313A28"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343</w:t>
            </w:r>
          </w:p>
        </w:tc>
        <w:tc>
          <w:tcPr>
            <w:tcW w:w="1240" w:type="dxa"/>
            <w:tcBorders>
              <w:top w:val="nil"/>
              <w:left w:val="nil"/>
              <w:bottom w:val="single" w:sz="4" w:space="0" w:color="auto"/>
              <w:right w:val="single" w:sz="4" w:space="0" w:color="auto"/>
            </w:tcBorders>
            <w:shd w:val="clear" w:color="auto" w:fill="auto"/>
            <w:noWrap/>
            <w:vAlign w:val="bottom"/>
            <w:hideMark/>
          </w:tcPr>
          <w:p w14:paraId="4090B88B"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4948831</w:t>
            </w:r>
          </w:p>
        </w:tc>
        <w:tc>
          <w:tcPr>
            <w:tcW w:w="1240" w:type="dxa"/>
            <w:tcBorders>
              <w:top w:val="nil"/>
              <w:left w:val="nil"/>
              <w:bottom w:val="single" w:sz="4" w:space="0" w:color="auto"/>
              <w:right w:val="single" w:sz="4" w:space="0" w:color="auto"/>
            </w:tcBorders>
            <w:shd w:val="clear" w:color="auto" w:fill="auto"/>
            <w:noWrap/>
            <w:vAlign w:val="bottom"/>
            <w:hideMark/>
          </w:tcPr>
          <w:p w14:paraId="0B048630"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263697</w:t>
            </w:r>
          </w:p>
        </w:tc>
      </w:tr>
      <w:tr w:rsidR="00ED3477" w:rsidRPr="00ED3477" w14:paraId="01A462B2" w14:textId="77777777" w:rsidTr="00B77B22">
        <w:trPr>
          <w:trHeight w:val="288"/>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F2CB09D"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8</w:t>
            </w:r>
          </w:p>
        </w:tc>
        <w:tc>
          <w:tcPr>
            <w:tcW w:w="3132" w:type="dxa"/>
            <w:tcBorders>
              <w:top w:val="nil"/>
              <w:left w:val="nil"/>
              <w:bottom w:val="single" w:sz="4" w:space="0" w:color="auto"/>
              <w:right w:val="single" w:sz="4" w:space="0" w:color="auto"/>
            </w:tcBorders>
            <w:shd w:val="clear" w:color="auto" w:fill="auto"/>
            <w:noWrap/>
            <w:vAlign w:val="bottom"/>
            <w:hideMark/>
          </w:tcPr>
          <w:p w14:paraId="50806AE0" w14:textId="196A3D77" w:rsidR="00ED3477" w:rsidRPr="00ED3477" w:rsidRDefault="00B77B22" w:rsidP="0070197E">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Puerto Aysén DMC</w:t>
            </w:r>
          </w:p>
        </w:tc>
        <w:tc>
          <w:tcPr>
            <w:tcW w:w="1240" w:type="dxa"/>
            <w:tcBorders>
              <w:top w:val="nil"/>
              <w:left w:val="nil"/>
              <w:bottom w:val="single" w:sz="4" w:space="0" w:color="auto"/>
              <w:right w:val="single" w:sz="4" w:space="0" w:color="auto"/>
            </w:tcBorders>
            <w:shd w:val="clear" w:color="auto" w:fill="auto"/>
            <w:noWrap/>
            <w:vAlign w:val="bottom"/>
            <w:hideMark/>
          </w:tcPr>
          <w:p w14:paraId="6990E62B"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10</w:t>
            </w:r>
          </w:p>
        </w:tc>
        <w:tc>
          <w:tcPr>
            <w:tcW w:w="1240" w:type="dxa"/>
            <w:tcBorders>
              <w:top w:val="nil"/>
              <w:left w:val="nil"/>
              <w:bottom w:val="single" w:sz="4" w:space="0" w:color="auto"/>
              <w:right w:val="single" w:sz="4" w:space="0" w:color="auto"/>
            </w:tcBorders>
            <w:shd w:val="clear" w:color="auto" w:fill="auto"/>
            <w:noWrap/>
            <w:vAlign w:val="bottom"/>
            <w:hideMark/>
          </w:tcPr>
          <w:p w14:paraId="76DAF4CE"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4966514</w:t>
            </w:r>
          </w:p>
        </w:tc>
        <w:tc>
          <w:tcPr>
            <w:tcW w:w="1240" w:type="dxa"/>
            <w:tcBorders>
              <w:top w:val="nil"/>
              <w:left w:val="nil"/>
              <w:bottom w:val="single" w:sz="4" w:space="0" w:color="auto"/>
              <w:right w:val="single" w:sz="4" w:space="0" w:color="auto"/>
            </w:tcBorders>
            <w:shd w:val="clear" w:color="auto" w:fill="auto"/>
            <w:noWrap/>
            <w:vAlign w:val="bottom"/>
            <w:hideMark/>
          </w:tcPr>
          <w:p w14:paraId="48EE8656"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213228</w:t>
            </w:r>
          </w:p>
        </w:tc>
      </w:tr>
      <w:tr w:rsidR="00ED3477" w:rsidRPr="00ED3477" w14:paraId="2AF99320" w14:textId="77777777" w:rsidTr="00B77B22">
        <w:trPr>
          <w:trHeight w:val="288"/>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1A6AE4CA"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9</w:t>
            </w:r>
          </w:p>
        </w:tc>
        <w:tc>
          <w:tcPr>
            <w:tcW w:w="3132" w:type="dxa"/>
            <w:tcBorders>
              <w:top w:val="nil"/>
              <w:left w:val="nil"/>
              <w:bottom w:val="single" w:sz="4" w:space="0" w:color="auto"/>
              <w:right w:val="single" w:sz="4" w:space="0" w:color="auto"/>
            </w:tcBorders>
            <w:shd w:val="clear" w:color="auto" w:fill="auto"/>
            <w:noWrap/>
            <w:vAlign w:val="bottom"/>
            <w:hideMark/>
          </w:tcPr>
          <w:p w14:paraId="11D7CD9D" w14:textId="1BC4B096"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Teniente Vidal</w:t>
            </w:r>
            <w:r w:rsidR="00B77B22">
              <w:rPr>
                <w:rFonts w:ascii="Calibri" w:eastAsia="Times New Roman" w:hAnsi="Calibri" w:cs="Calibri"/>
                <w:color w:val="000000"/>
                <w:lang w:eastAsia="es-CL"/>
              </w:rPr>
              <w:t xml:space="preserve"> DMC </w:t>
            </w:r>
            <w:r w:rsidRPr="00ED3477">
              <w:rPr>
                <w:rFonts w:ascii="Calibri" w:eastAsia="Times New Roman" w:hAnsi="Calibri" w:cs="Calibri"/>
                <w:color w:val="000000"/>
                <w:lang w:eastAsia="es-CL"/>
              </w:rPr>
              <w:t xml:space="preserve"> </w:t>
            </w:r>
            <w:r w:rsidR="00B77B22">
              <w:rPr>
                <w:rFonts w:ascii="Calibri" w:eastAsia="Times New Roman" w:hAnsi="Calibri" w:cs="Calibri"/>
                <w:color w:val="000000"/>
                <w:lang w:eastAsia="es-CL"/>
              </w:rPr>
              <w:t>(</w:t>
            </w:r>
            <w:r w:rsidRPr="00ED3477">
              <w:rPr>
                <w:rFonts w:ascii="Calibri" w:eastAsia="Times New Roman" w:hAnsi="Calibri" w:cs="Calibri"/>
                <w:color w:val="000000"/>
                <w:lang w:eastAsia="es-CL"/>
              </w:rPr>
              <w:t>Coyhaique</w:t>
            </w:r>
            <w:r w:rsidR="00B77B22">
              <w:rPr>
                <w:rFonts w:ascii="Calibri" w:eastAsia="Times New Roman" w:hAnsi="Calibri" w:cs="Calibri"/>
                <w:color w:val="000000"/>
                <w:lang w:eastAsia="es-CL"/>
              </w:rPr>
              <w:t>)</w:t>
            </w:r>
          </w:p>
        </w:tc>
        <w:tc>
          <w:tcPr>
            <w:tcW w:w="1240" w:type="dxa"/>
            <w:tcBorders>
              <w:top w:val="nil"/>
              <w:left w:val="nil"/>
              <w:bottom w:val="single" w:sz="4" w:space="0" w:color="auto"/>
              <w:right w:val="single" w:sz="4" w:space="0" w:color="auto"/>
            </w:tcBorders>
            <w:shd w:val="clear" w:color="auto" w:fill="auto"/>
            <w:noWrap/>
            <w:vAlign w:val="bottom"/>
            <w:hideMark/>
          </w:tcPr>
          <w:p w14:paraId="1EF7AFCE"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310</w:t>
            </w:r>
          </w:p>
        </w:tc>
        <w:tc>
          <w:tcPr>
            <w:tcW w:w="1240" w:type="dxa"/>
            <w:tcBorders>
              <w:top w:val="nil"/>
              <w:left w:val="nil"/>
              <w:bottom w:val="single" w:sz="4" w:space="0" w:color="auto"/>
              <w:right w:val="single" w:sz="4" w:space="0" w:color="auto"/>
            </w:tcBorders>
            <w:shd w:val="clear" w:color="auto" w:fill="auto"/>
            <w:noWrap/>
            <w:vAlign w:val="bottom"/>
            <w:hideMark/>
          </w:tcPr>
          <w:p w14:paraId="1F2030AA"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4946370</w:t>
            </w:r>
          </w:p>
        </w:tc>
        <w:tc>
          <w:tcPr>
            <w:tcW w:w="1240" w:type="dxa"/>
            <w:tcBorders>
              <w:top w:val="nil"/>
              <w:left w:val="nil"/>
              <w:bottom w:val="single" w:sz="4" w:space="0" w:color="auto"/>
              <w:right w:val="single" w:sz="4" w:space="0" w:color="auto"/>
            </w:tcBorders>
            <w:shd w:val="clear" w:color="auto" w:fill="auto"/>
            <w:noWrap/>
            <w:vAlign w:val="bottom"/>
            <w:hideMark/>
          </w:tcPr>
          <w:p w14:paraId="30F7BC25"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257541</w:t>
            </w:r>
          </w:p>
        </w:tc>
      </w:tr>
      <w:tr w:rsidR="00ED3477" w:rsidRPr="00ED3477" w14:paraId="762DE235" w14:textId="77777777" w:rsidTr="00B77B22">
        <w:trPr>
          <w:trHeight w:val="288"/>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438DECE2"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10</w:t>
            </w:r>
          </w:p>
        </w:tc>
        <w:tc>
          <w:tcPr>
            <w:tcW w:w="3132" w:type="dxa"/>
            <w:tcBorders>
              <w:top w:val="nil"/>
              <w:left w:val="nil"/>
              <w:bottom w:val="single" w:sz="4" w:space="0" w:color="auto"/>
              <w:right w:val="single" w:sz="4" w:space="0" w:color="auto"/>
            </w:tcBorders>
            <w:shd w:val="clear" w:color="auto" w:fill="auto"/>
            <w:noWrap/>
            <w:vAlign w:val="bottom"/>
            <w:hideMark/>
          </w:tcPr>
          <w:p w14:paraId="36C5696A" w14:textId="036180A2" w:rsidR="00ED3477" w:rsidRPr="00ED3477" w:rsidRDefault="00B77B22" w:rsidP="0070197E">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Balmaceda DMC</w:t>
            </w:r>
          </w:p>
        </w:tc>
        <w:tc>
          <w:tcPr>
            <w:tcW w:w="1240" w:type="dxa"/>
            <w:tcBorders>
              <w:top w:val="nil"/>
              <w:left w:val="nil"/>
              <w:bottom w:val="single" w:sz="4" w:space="0" w:color="auto"/>
              <w:right w:val="single" w:sz="4" w:space="0" w:color="auto"/>
            </w:tcBorders>
            <w:shd w:val="clear" w:color="auto" w:fill="auto"/>
            <w:noWrap/>
            <w:vAlign w:val="bottom"/>
            <w:hideMark/>
          </w:tcPr>
          <w:p w14:paraId="4E69D86E"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517</w:t>
            </w:r>
          </w:p>
        </w:tc>
        <w:tc>
          <w:tcPr>
            <w:tcW w:w="1240" w:type="dxa"/>
            <w:tcBorders>
              <w:top w:val="nil"/>
              <w:left w:val="nil"/>
              <w:bottom w:val="single" w:sz="4" w:space="0" w:color="auto"/>
              <w:right w:val="single" w:sz="4" w:space="0" w:color="auto"/>
            </w:tcBorders>
            <w:shd w:val="clear" w:color="auto" w:fill="auto"/>
            <w:noWrap/>
            <w:vAlign w:val="bottom"/>
            <w:hideMark/>
          </w:tcPr>
          <w:p w14:paraId="4DA0D465"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4912111</w:t>
            </w:r>
          </w:p>
        </w:tc>
        <w:tc>
          <w:tcPr>
            <w:tcW w:w="1240" w:type="dxa"/>
            <w:tcBorders>
              <w:top w:val="nil"/>
              <w:left w:val="nil"/>
              <w:bottom w:val="single" w:sz="4" w:space="0" w:color="auto"/>
              <w:right w:val="single" w:sz="4" w:space="0" w:color="auto"/>
            </w:tcBorders>
            <w:shd w:val="clear" w:color="auto" w:fill="auto"/>
            <w:noWrap/>
            <w:vAlign w:val="bottom"/>
            <w:hideMark/>
          </w:tcPr>
          <w:p w14:paraId="2E00F7C4"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291057</w:t>
            </w:r>
          </w:p>
        </w:tc>
      </w:tr>
      <w:tr w:rsidR="00ED3477" w:rsidRPr="00ED3477" w14:paraId="2D05288F" w14:textId="77777777" w:rsidTr="00B77B22">
        <w:trPr>
          <w:trHeight w:val="288"/>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94BFA72"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11</w:t>
            </w:r>
          </w:p>
        </w:tc>
        <w:tc>
          <w:tcPr>
            <w:tcW w:w="3132" w:type="dxa"/>
            <w:tcBorders>
              <w:top w:val="nil"/>
              <w:left w:val="nil"/>
              <w:bottom w:val="single" w:sz="4" w:space="0" w:color="auto"/>
              <w:right w:val="single" w:sz="4" w:space="0" w:color="auto"/>
            </w:tcBorders>
            <w:shd w:val="clear" w:color="auto" w:fill="auto"/>
            <w:noWrap/>
            <w:vAlign w:val="bottom"/>
            <w:hideMark/>
          </w:tcPr>
          <w:p w14:paraId="52D3D688" w14:textId="151C97EF" w:rsidR="00ED3477" w:rsidRPr="00ED3477" w:rsidRDefault="00B77B22" w:rsidP="0070197E">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Chile Chico DMC</w:t>
            </w:r>
          </w:p>
        </w:tc>
        <w:tc>
          <w:tcPr>
            <w:tcW w:w="1240" w:type="dxa"/>
            <w:tcBorders>
              <w:top w:val="nil"/>
              <w:left w:val="nil"/>
              <w:bottom w:val="single" w:sz="4" w:space="0" w:color="auto"/>
              <w:right w:val="single" w:sz="4" w:space="0" w:color="auto"/>
            </w:tcBorders>
            <w:shd w:val="clear" w:color="auto" w:fill="auto"/>
            <w:noWrap/>
            <w:vAlign w:val="bottom"/>
            <w:hideMark/>
          </w:tcPr>
          <w:p w14:paraId="23DA078F"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306</w:t>
            </w:r>
          </w:p>
        </w:tc>
        <w:tc>
          <w:tcPr>
            <w:tcW w:w="1240" w:type="dxa"/>
            <w:tcBorders>
              <w:top w:val="nil"/>
              <w:left w:val="nil"/>
              <w:bottom w:val="single" w:sz="4" w:space="0" w:color="auto"/>
              <w:right w:val="single" w:sz="4" w:space="0" w:color="auto"/>
            </w:tcBorders>
            <w:shd w:val="clear" w:color="auto" w:fill="auto"/>
            <w:noWrap/>
            <w:vAlign w:val="bottom"/>
            <w:hideMark/>
          </w:tcPr>
          <w:p w14:paraId="7E60BEDB"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4837896</w:t>
            </w:r>
          </w:p>
        </w:tc>
        <w:tc>
          <w:tcPr>
            <w:tcW w:w="1240" w:type="dxa"/>
            <w:tcBorders>
              <w:top w:val="nil"/>
              <w:left w:val="nil"/>
              <w:bottom w:val="single" w:sz="4" w:space="0" w:color="auto"/>
              <w:right w:val="single" w:sz="4" w:space="0" w:color="auto"/>
            </w:tcBorders>
            <w:shd w:val="clear" w:color="auto" w:fill="auto"/>
            <w:noWrap/>
            <w:vAlign w:val="bottom"/>
            <w:hideMark/>
          </w:tcPr>
          <w:p w14:paraId="6086C374"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293687</w:t>
            </w:r>
          </w:p>
        </w:tc>
      </w:tr>
      <w:tr w:rsidR="00ED3477" w:rsidRPr="00ED3477" w14:paraId="087CFF3F" w14:textId="77777777" w:rsidTr="00B77B22">
        <w:trPr>
          <w:trHeight w:val="288"/>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9F1D39C"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12</w:t>
            </w:r>
          </w:p>
        </w:tc>
        <w:tc>
          <w:tcPr>
            <w:tcW w:w="3132" w:type="dxa"/>
            <w:tcBorders>
              <w:top w:val="nil"/>
              <w:left w:val="nil"/>
              <w:bottom w:val="single" w:sz="4" w:space="0" w:color="auto"/>
              <w:right w:val="single" w:sz="4" w:space="0" w:color="auto"/>
            </w:tcBorders>
            <w:shd w:val="clear" w:color="auto" w:fill="auto"/>
            <w:noWrap/>
            <w:vAlign w:val="bottom"/>
            <w:hideMark/>
          </w:tcPr>
          <w:p w14:paraId="0D4FE376" w14:textId="0B3D309C" w:rsidR="00ED3477" w:rsidRPr="00ED3477" w:rsidRDefault="00B77B22" w:rsidP="0070197E">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Lord Cochrane DMC</w:t>
            </w:r>
          </w:p>
        </w:tc>
        <w:tc>
          <w:tcPr>
            <w:tcW w:w="1240" w:type="dxa"/>
            <w:tcBorders>
              <w:top w:val="nil"/>
              <w:left w:val="nil"/>
              <w:bottom w:val="single" w:sz="4" w:space="0" w:color="auto"/>
              <w:right w:val="single" w:sz="4" w:space="0" w:color="auto"/>
            </w:tcBorders>
            <w:shd w:val="clear" w:color="auto" w:fill="auto"/>
            <w:noWrap/>
            <w:vAlign w:val="bottom"/>
            <w:hideMark/>
          </w:tcPr>
          <w:p w14:paraId="4CD5ECE6"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204</w:t>
            </w:r>
          </w:p>
        </w:tc>
        <w:tc>
          <w:tcPr>
            <w:tcW w:w="1240" w:type="dxa"/>
            <w:tcBorders>
              <w:top w:val="nil"/>
              <w:left w:val="nil"/>
              <w:bottom w:val="single" w:sz="4" w:space="0" w:color="auto"/>
              <w:right w:val="single" w:sz="4" w:space="0" w:color="auto"/>
            </w:tcBorders>
            <w:shd w:val="clear" w:color="auto" w:fill="auto"/>
            <w:noWrap/>
            <w:vAlign w:val="bottom"/>
            <w:hideMark/>
          </w:tcPr>
          <w:p w14:paraId="45EE14E3"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4761491</w:t>
            </w:r>
          </w:p>
        </w:tc>
        <w:tc>
          <w:tcPr>
            <w:tcW w:w="1240" w:type="dxa"/>
            <w:tcBorders>
              <w:top w:val="nil"/>
              <w:left w:val="nil"/>
              <w:bottom w:val="single" w:sz="4" w:space="0" w:color="auto"/>
              <w:right w:val="single" w:sz="4" w:space="0" w:color="auto"/>
            </w:tcBorders>
            <w:shd w:val="clear" w:color="auto" w:fill="auto"/>
            <w:noWrap/>
            <w:vAlign w:val="bottom"/>
            <w:hideMark/>
          </w:tcPr>
          <w:p w14:paraId="59A4206E" w14:textId="77777777" w:rsidR="00ED3477" w:rsidRPr="00ED3477" w:rsidRDefault="00ED3477" w:rsidP="0070197E">
            <w:pPr>
              <w:spacing w:after="0" w:line="240" w:lineRule="auto"/>
              <w:jc w:val="center"/>
              <w:rPr>
                <w:rFonts w:ascii="Calibri" w:eastAsia="Times New Roman" w:hAnsi="Calibri" w:cs="Calibri"/>
                <w:color w:val="000000"/>
                <w:lang w:eastAsia="es-CL"/>
              </w:rPr>
            </w:pPr>
            <w:r w:rsidRPr="00ED3477">
              <w:rPr>
                <w:rFonts w:ascii="Calibri" w:eastAsia="Times New Roman" w:hAnsi="Calibri" w:cs="Calibri"/>
                <w:color w:val="000000"/>
                <w:lang w:eastAsia="es-CL"/>
              </w:rPr>
              <w:t>228599</w:t>
            </w:r>
          </w:p>
        </w:tc>
      </w:tr>
    </w:tbl>
    <w:p w14:paraId="4698D674" w14:textId="77777777" w:rsidR="00ED3477" w:rsidRDefault="00ED3477" w:rsidP="0070197E">
      <w:pPr>
        <w:spacing w:after="0" w:line="240" w:lineRule="auto"/>
      </w:pPr>
    </w:p>
    <w:p w14:paraId="3A4BB2E6" w14:textId="1D9F8726" w:rsidR="0070197E" w:rsidRDefault="0070197E" w:rsidP="0070197E">
      <w:pPr>
        <w:spacing w:after="0" w:line="240" w:lineRule="auto"/>
        <w:jc w:val="center"/>
      </w:pPr>
      <w:r>
        <w:rPr>
          <w:b/>
          <w:bCs/>
          <w:sz w:val="18"/>
          <w:szCs w:val="18"/>
        </w:rPr>
        <w:t>Cuadro 1</w:t>
      </w:r>
      <w:r w:rsidRPr="00926395">
        <w:rPr>
          <w:b/>
          <w:bCs/>
          <w:sz w:val="18"/>
          <w:szCs w:val="18"/>
        </w:rPr>
        <w:t>.</w:t>
      </w:r>
      <w:r w:rsidRPr="00926395">
        <w:rPr>
          <w:sz w:val="18"/>
          <w:szCs w:val="18"/>
        </w:rPr>
        <w:t xml:space="preserve"> Estaciones meteorológicas utilizadas en el estudio</w:t>
      </w:r>
    </w:p>
    <w:p w14:paraId="051AFED8" w14:textId="77777777" w:rsidR="0070197E" w:rsidRDefault="0070197E" w:rsidP="0070197E">
      <w:pPr>
        <w:spacing w:after="0" w:line="240" w:lineRule="auto"/>
        <w:jc w:val="both"/>
      </w:pPr>
    </w:p>
    <w:p w14:paraId="5229C2F9" w14:textId="40836A31" w:rsidR="00D7206B" w:rsidRDefault="007E5758" w:rsidP="0070197E">
      <w:pPr>
        <w:spacing w:after="0" w:line="240" w:lineRule="auto"/>
        <w:jc w:val="both"/>
      </w:pPr>
      <w:r>
        <w:t xml:space="preserve">En base a los registros antes señalados, se calcularon un conjunto de descriptores de interés para la región. </w:t>
      </w:r>
      <w:r w:rsidR="00D7206B">
        <w:t>En particular se trabajó con 4 tipos</w:t>
      </w:r>
      <w:r>
        <w:t xml:space="preserve">: </w:t>
      </w:r>
    </w:p>
    <w:p w14:paraId="6501DD3D" w14:textId="77777777" w:rsidR="0070197E" w:rsidRDefault="0070197E" w:rsidP="0070197E">
      <w:pPr>
        <w:spacing w:after="0" w:line="240" w:lineRule="auto"/>
        <w:jc w:val="both"/>
      </w:pPr>
    </w:p>
    <w:p w14:paraId="6E3C45EF" w14:textId="4BE5C41F" w:rsidR="00D7206B" w:rsidRDefault="007E5758" w:rsidP="0070197E">
      <w:pPr>
        <w:pStyle w:val="Prrafodelista"/>
        <w:numPr>
          <w:ilvl w:val="0"/>
          <w:numId w:val="2"/>
        </w:numPr>
        <w:spacing w:after="0" w:line="240" w:lineRule="auto"/>
        <w:jc w:val="both"/>
      </w:pPr>
      <w:r>
        <w:t>Media mensual y variabilidad (medida tanto como el promedio de las desviaciones estándar registradas en cada mes, como el error estándar de los promedios mensuales registrados en cada año con registros) de temperaturas máximas, mínimas</w:t>
      </w:r>
      <w:r w:rsidR="00655372">
        <w:t>,</w:t>
      </w:r>
      <w:r>
        <w:t xml:space="preserve"> medias</w:t>
      </w:r>
      <w:r w:rsidR="00655372">
        <w:t xml:space="preserve"> </w:t>
      </w:r>
      <w:r>
        <w:t xml:space="preserve"> (estimada mediante el promedio de la temperatura máxima y mínima)</w:t>
      </w:r>
      <w:r w:rsidR="00655372">
        <w:t xml:space="preserve"> y amplitud térmica</w:t>
      </w:r>
      <w:r>
        <w:t xml:space="preserve">. </w:t>
      </w:r>
    </w:p>
    <w:p w14:paraId="0C1075FA" w14:textId="77777777" w:rsidR="0070197E" w:rsidRDefault="0070197E" w:rsidP="0070197E">
      <w:pPr>
        <w:pStyle w:val="Prrafodelista"/>
        <w:spacing w:after="0" w:line="240" w:lineRule="auto"/>
        <w:jc w:val="both"/>
      </w:pPr>
    </w:p>
    <w:p w14:paraId="32BB918E" w14:textId="280B7743" w:rsidR="00D7206B" w:rsidRDefault="00D7206B" w:rsidP="0070197E">
      <w:pPr>
        <w:pStyle w:val="Prrafodelista"/>
        <w:numPr>
          <w:ilvl w:val="0"/>
          <w:numId w:val="2"/>
        </w:numPr>
        <w:spacing w:after="0" w:line="240" w:lineRule="auto"/>
        <w:jc w:val="both"/>
      </w:pPr>
      <w:r>
        <w:t>Media y variabilidad (en este caso medida como el error estándar de los promedios mensuales registrados en cada año con registros) de los grados día acumulados en base 10°C (de interés para especies forrajeras cultivables</w:t>
      </w:r>
      <w:r w:rsidR="00684404">
        <w:t xml:space="preserve"> como suplemento, tales como Maí</w:t>
      </w:r>
      <w:r>
        <w:t>z), 7°C (de interés para especies de frutales típicos de climas templados, cuyos desechos pudieran constituir un suplemento), 4°C (de interés para la mayor parte de las pasturas y 0°C (de interés para pasturas propias de zonas frías).</w:t>
      </w:r>
    </w:p>
    <w:p w14:paraId="6E8AC1FF" w14:textId="77777777" w:rsidR="0070197E" w:rsidRDefault="0070197E" w:rsidP="0070197E">
      <w:pPr>
        <w:pStyle w:val="Prrafodelista"/>
        <w:spacing w:after="0" w:line="240" w:lineRule="auto"/>
        <w:jc w:val="both"/>
      </w:pPr>
    </w:p>
    <w:p w14:paraId="1992EF25" w14:textId="436D467B" w:rsidR="00D7206B" w:rsidRDefault="00D7206B" w:rsidP="0070197E">
      <w:pPr>
        <w:pStyle w:val="Prrafodelista"/>
        <w:numPr>
          <w:ilvl w:val="0"/>
          <w:numId w:val="2"/>
        </w:numPr>
        <w:spacing w:after="0" w:line="240" w:lineRule="auto"/>
        <w:jc w:val="both"/>
      </w:pPr>
      <w:r>
        <w:t>Frecuencia de días críticos desde el punto de vista térmico, a saber, frecuencia de días con más de 30°C de temperatura (golpes de calor), frecuencia con temp</w:t>
      </w:r>
      <w:r w:rsidR="00684404">
        <w:t>eraturas máximas menores a 10°C,</w:t>
      </w:r>
      <w:r>
        <w:t xml:space="preserve"> 7°C, 4°C y 0°C  (días en que la actividad biológica de las especies antes señaladas está fuertemente restringida por la temperatura), y días en que la temperatura mínima baja de los 4°C.</w:t>
      </w:r>
    </w:p>
    <w:p w14:paraId="5C414D18" w14:textId="77777777" w:rsidR="0070197E" w:rsidRDefault="0070197E" w:rsidP="0070197E">
      <w:pPr>
        <w:pStyle w:val="Prrafodelista"/>
        <w:spacing w:after="0" w:line="240" w:lineRule="auto"/>
        <w:jc w:val="both"/>
      </w:pPr>
    </w:p>
    <w:p w14:paraId="7FC99550" w14:textId="77777777" w:rsidR="008C79EC" w:rsidRDefault="008C79EC" w:rsidP="0070197E">
      <w:pPr>
        <w:pStyle w:val="Prrafodelista"/>
        <w:numPr>
          <w:ilvl w:val="0"/>
          <w:numId w:val="2"/>
        </w:numPr>
        <w:spacing w:after="0" w:line="240" w:lineRule="auto"/>
        <w:jc w:val="both"/>
      </w:pPr>
      <w:r>
        <w:t>Media mensual y variabilidad (medida como el error estándar de los promedios mensuales registrados en cada año con registros) de los montos de precipitación acumulados y la frecuencia de precipitaciones significativas (i.e. mayores a 10 mm al día)</w:t>
      </w:r>
    </w:p>
    <w:p w14:paraId="7BAFC164" w14:textId="77777777" w:rsidR="0070197E" w:rsidRDefault="0070197E">
      <w:r>
        <w:br w:type="page"/>
      </w:r>
    </w:p>
    <w:p w14:paraId="58882464" w14:textId="50377C7E" w:rsidR="007C24D8" w:rsidRDefault="008C79EC" w:rsidP="0070197E">
      <w:pPr>
        <w:spacing w:after="0" w:line="240" w:lineRule="auto"/>
        <w:jc w:val="both"/>
      </w:pPr>
      <w:r>
        <w:lastRenderedPageBreak/>
        <w:t xml:space="preserve">Es importante señalar que, para todos estos cálculos, se descartaron aquellos meses con menos de 25 días. </w:t>
      </w:r>
      <w:r w:rsidR="00655372">
        <w:t>Estos últimos valores se presentarán sólo</w:t>
      </w:r>
      <w:r w:rsidR="003770C5">
        <w:t xml:space="preserve"> para las estaciones de la zona</w:t>
      </w:r>
      <w:r w:rsidR="00655372">
        <w:t xml:space="preserve"> de interés para el proyecto.</w:t>
      </w:r>
    </w:p>
    <w:p w14:paraId="209B0E71" w14:textId="77777777" w:rsidR="0070197E" w:rsidRDefault="0070197E" w:rsidP="0070197E">
      <w:pPr>
        <w:spacing w:after="0" w:line="240" w:lineRule="auto"/>
        <w:jc w:val="both"/>
      </w:pPr>
    </w:p>
    <w:p w14:paraId="5AEB13B7" w14:textId="46F96B37" w:rsidR="00684404" w:rsidRDefault="00684404" w:rsidP="0070197E">
      <w:pPr>
        <w:spacing w:after="0" w:line="240" w:lineRule="auto"/>
        <w:jc w:val="both"/>
      </w:pPr>
      <w:r>
        <w:t>En estas mismas estaciones, se evaluó su proyección en las condiciones de cambio climático considerando dos escenarios: RCP4.5 (escenario moderado) y RCP8.5 (escenario severo) para dos horizontes de evaluación: uno reciente (entre 2020 y 2040) y uno más tardío (2080-2100). Las proyecciones fueron obtenidas de las salidas de los experimentos CMIP6, que serán los que formarán parte del 6° informe del IPCC. En particular se trabajó con los datos del modelo MIROC6, el cual es el que se está utilizando en numerosas iniciativas de proyecciones de cambio climático para Chile, como el atlas de riesgos climáticos (</w:t>
      </w:r>
      <w:r w:rsidRPr="00684404">
        <w:t>https://arclim.mma.gob.cl/</w:t>
      </w:r>
      <w:r>
        <w:t xml:space="preserve">) y los trabajos de la Dirección Meteorológica de Chile.  </w:t>
      </w:r>
    </w:p>
    <w:p w14:paraId="7785DB4A" w14:textId="77777777" w:rsidR="0070197E" w:rsidRDefault="0070197E" w:rsidP="0070197E">
      <w:pPr>
        <w:spacing w:after="0" w:line="240" w:lineRule="auto"/>
        <w:jc w:val="both"/>
      </w:pPr>
    </w:p>
    <w:p w14:paraId="457E7A68" w14:textId="328C77B3" w:rsidR="00B77B22" w:rsidRDefault="00E3737F" w:rsidP="0070197E">
      <w:pPr>
        <w:spacing w:after="0" w:line="240" w:lineRule="auto"/>
        <w:jc w:val="both"/>
      </w:pPr>
      <w:r>
        <w:t>Finalmente, se comparó mes a mes la diferencia entre la precipitación y la evapotranspirac</w:t>
      </w:r>
      <w:r w:rsidR="00D804E1">
        <w:t>i</w:t>
      </w:r>
      <w:r>
        <w:t>ón potencial, en la zona de interés. Dado que las estaciones con registros históricos consideradas no registran los datos necesarios para estimar la evapotranspiración, esto se hizo en base a las estaciones de la actual red AGROMET de INIA</w:t>
      </w:r>
      <w:r w:rsidR="00D804E1">
        <w:t xml:space="preserve">, la que además de registrar las precipitaciones, calcula automáticamente la evapotranspiración de referencia (ET0) en base a la ecuación de </w:t>
      </w:r>
      <w:r w:rsidR="00D804E1">
        <w:rPr>
          <w:bCs/>
        </w:rPr>
        <w:t>Penman-</w:t>
      </w:r>
      <w:r w:rsidR="0080617D">
        <w:rPr>
          <w:bCs/>
        </w:rPr>
        <w:t>M</w:t>
      </w:r>
      <w:r w:rsidR="0080617D" w:rsidRPr="007B2878">
        <w:rPr>
          <w:bCs/>
        </w:rPr>
        <w:t>onteith</w:t>
      </w:r>
      <w:r w:rsidR="0080617D">
        <w:t xml:space="preserve">. </w:t>
      </w:r>
      <w:r>
        <w:t xml:space="preserve">Así, se evaluó la dinámica </w:t>
      </w:r>
      <w:r w:rsidR="00D804E1">
        <w:t xml:space="preserve">mensual </w:t>
      </w:r>
      <w:r>
        <w:t>de las estaciones El Claro (45° 34.8’S, 72° 5.4’W) y Tamelaike (45° 45’S</w:t>
      </w:r>
      <w:r w:rsidR="0080617D">
        <w:t>, 72</w:t>
      </w:r>
      <w:r>
        <w:t>° 3.</w:t>
      </w:r>
      <w:r w:rsidRPr="00E3737F">
        <w:t>6</w:t>
      </w:r>
      <w:r>
        <w:t>’W), cuyos registros van desde el 2014 a la fecha</w:t>
      </w:r>
      <w:r w:rsidR="00D804E1">
        <w:t xml:space="preserve">, </w:t>
      </w:r>
      <w:r w:rsidR="003770C5">
        <w:t xml:space="preserve"> considerando </w:t>
      </w:r>
      <w:r w:rsidR="00D804E1">
        <w:t xml:space="preserve">sólo </w:t>
      </w:r>
      <w:r w:rsidR="003770C5">
        <w:t>aquellos meses con al menos un 95% de sus registros completos</w:t>
      </w:r>
      <w:r>
        <w:t>.</w:t>
      </w:r>
      <w:r w:rsidR="00B77B22">
        <w:t xml:space="preserve">  </w:t>
      </w:r>
    </w:p>
    <w:p w14:paraId="0F74C5FC" w14:textId="77777777" w:rsidR="00B77B22" w:rsidRDefault="00B77B22" w:rsidP="0070197E">
      <w:pPr>
        <w:spacing w:after="0" w:line="240" w:lineRule="auto"/>
        <w:jc w:val="both"/>
      </w:pPr>
    </w:p>
    <w:p w14:paraId="653AA8B5" w14:textId="77777777" w:rsidR="0070197E" w:rsidRPr="00B77B22" w:rsidRDefault="0070197E" w:rsidP="0070197E">
      <w:pPr>
        <w:spacing w:after="0" w:line="240" w:lineRule="auto"/>
        <w:jc w:val="both"/>
      </w:pPr>
    </w:p>
    <w:p w14:paraId="3638FBBC" w14:textId="65BCF23B" w:rsidR="007A7F00" w:rsidRDefault="00E854BE" w:rsidP="0070197E">
      <w:pPr>
        <w:pStyle w:val="Prrafodelista"/>
        <w:numPr>
          <w:ilvl w:val="0"/>
          <w:numId w:val="8"/>
        </w:numPr>
        <w:spacing w:after="0" w:line="240" w:lineRule="auto"/>
        <w:jc w:val="both"/>
        <w:rPr>
          <w:b/>
          <w:bCs/>
        </w:rPr>
      </w:pPr>
      <w:r>
        <w:rPr>
          <w:b/>
          <w:bCs/>
        </w:rPr>
        <w:t>RESULTADOS</w:t>
      </w:r>
    </w:p>
    <w:p w14:paraId="0DDC1DC1" w14:textId="77777777" w:rsidR="00B77B22" w:rsidRDefault="00B77B22" w:rsidP="0070197E">
      <w:pPr>
        <w:spacing w:after="0" w:line="240" w:lineRule="auto"/>
        <w:jc w:val="both"/>
        <w:rPr>
          <w:b/>
          <w:bCs/>
        </w:rPr>
      </w:pPr>
    </w:p>
    <w:p w14:paraId="0ED86D05" w14:textId="0393B23F" w:rsidR="007A7F00" w:rsidRPr="00E854BE" w:rsidRDefault="007A7F00" w:rsidP="0070197E">
      <w:pPr>
        <w:spacing w:after="0" w:line="240" w:lineRule="auto"/>
        <w:jc w:val="both"/>
        <w:rPr>
          <w:bCs/>
          <w:u w:val="single"/>
        </w:rPr>
      </w:pPr>
      <w:r w:rsidRPr="00E854BE">
        <w:rPr>
          <w:bCs/>
          <w:u w:val="single"/>
        </w:rPr>
        <w:t>Zonificación Climática</w:t>
      </w:r>
    </w:p>
    <w:p w14:paraId="1667074A" w14:textId="77777777" w:rsidR="0070197E" w:rsidRDefault="0070197E" w:rsidP="0070197E">
      <w:pPr>
        <w:spacing w:after="0" w:line="240" w:lineRule="auto"/>
        <w:jc w:val="both"/>
      </w:pPr>
    </w:p>
    <w:p w14:paraId="44BF473E" w14:textId="137F6DD6" w:rsidR="008C79EC" w:rsidRDefault="008C79EC" w:rsidP="0070197E">
      <w:pPr>
        <w:spacing w:after="0" w:line="240" w:lineRule="auto"/>
        <w:jc w:val="both"/>
      </w:pPr>
      <w:r>
        <w:t>La región presenta una clara distribución de l</w:t>
      </w:r>
      <w:r w:rsidR="004A6C73">
        <w:t>as zonas en el sentido longitudinal (de este a oeste), lo cual es esperable por el efecto de la cordillera, que en la región es particularmente marcado. Así, se distinguen 2 zonas con influencia costera</w:t>
      </w:r>
      <w:r w:rsidR="00B3081F">
        <w:t xml:space="preserve"> (zonas de color damasco y violeta claro)</w:t>
      </w:r>
      <w:r w:rsidR="004A6C73">
        <w:t xml:space="preserve">, una </w:t>
      </w:r>
      <w:r w:rsidR="0086442E">
        <w:t>tras la cordillera</w:t>
      </w:r>
      <w:r w:rsidR="004A6C73">
        <w:t xml:space="preserve"> </w:t>
      </w:r>
      <w:r w:rsidR="00B3081F">
        <w:t xml:space="preserve">(color verde) </w:t>
      </w:r>
      <w:r w:rsidR="004A6C73">
        <w:t xml:space="preserve">y una zona </w:t>
      </w:r>
      <w:r w:rsidR="0086442E">
        <w:t xml:space="preserve">también tras </w:t>
      </w:r>
      <w:r w:rsidR="004A6C73">
        <w:t>la cordillera</w:t>
      </w:r>
      <w:r w:rsidR="00B3081F">
        <w:t xml:space="preserve"> </w:t>
      </w:r>
      <w:r w:rsidR="0086442E">
        <w:t xml:space="preserve">pero con influencia del Atlántico </w:t>
      </w:r>
      <w:r w:rsidR="00B3081F">
        <w:t>(color verde grisáceo)</w:t>
      </w:r>
      <w:r w:rsidR="004A6C73">
        <w:t xml:space="preserve">. A esto se suma una zona de pequeña extensión y dispersa que correspondería a valles con características particulares </w:t>
      </w:r>
      <w:r w:rsidR="00B3081F">
        <w:t xml:space="preserve">(color rosa) </w:t>
      </w:r>
      <w:r w:rsidR="004A6C73">
        <w:t>(Figura</w:t>
      </w:r>
      <w:r w:rsidR="00B3081F">
        <w:t xml:space="preserve"> 1)</w:t>
      </w:r>
    </w:p>
    <w:p w14:paraId="774D2AEF" w14:textId="2E5CF20C" w:rsidR="004A6C73" w:rsidRDefault="004A6C73" w:rsidP="0070197E">
      <w:pPr>
        <w:spacing w:after="0" w:line="240" w:lineRule="auto"/>
        <w:jc w:val="both"/>
      </w:pPr>
      <w:r>
        <w:rPr>
          <w:noProof/>
          <w:lang w:eastAsia="es-CL"/>
        </w:rPr>
        <w:lastRenderedPageBreak/>
        <w:drawing>
          <wp:inline distT="0" distB="0" distL="0" distR="0" wp14:anchorId="6CB6B5A0" wp14:editId="4F469154">
            <wp:extent cx="4968240" cy="7020631"/>
            <wp:effectExtent l="0" t="0" r="381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a:extLst>
                        <a:ext uri="{28A0092B-C50C-407E-A947-70E740481C1C}">
                          <a14:useLocalDpi xmlns:a14="http://schemas.microsoft.com/office/drawing/2010/main" val="0"/>
                        </a:ext>
                      </a:extLst>
                    </a:blip>
                    <a:stretch>
                      <a:fillRect/>
                    </a:stretch>
                  </pic:blipFill>
                  <pic:spPr>
                    <a:xfrm>
                      <a:off x="0" y="0"/>
                      <a:ext cx="4985642" cy="7045221"/>
                    </a:xfrm>
                    <a:prstGeom prst="rect">
                      <a:avLst/>
                    </a:prstGeom>
                  </pic:spPr>
                </pic:pic>
              </a:graphicData>
            </a:graphic>
          </wp:inline>
        </w:drawing>
      </w:r>
    </w:p>
    <w:p w14:paraId="32E3B6AD" w14:textId="2D745DA0" w:rsidR="004A6C73" w:rsidRPr="00B77B22" w:rsidRDefault="004A6C73" w:rsidP="0070197E">
      <w:pPr>
        <w:spacing w:after="0" w:line="240" w:lineRule="auto"/>
        <w:jc w:val="both"/>
        <w:rPr>
          <w:sz w:val="18"/>
          <w:szCs w:val="18"/>
        </w:rPr>
      </w:pPr>
      <w:r w:rsidRPr="00B77B22">
        <w:rPr>
          <w:b/>
          <w:bCs/>
          <w:sz w:val="18"/>
          <w:szCs w:val="18"/>
        </w:rPr>
        <w:t>Figura 1.</w:t>
      </w:r>
      <w:r w:rsidR="00B77B22">
        <w:rPr>
          <w:sz w:val="18"/>
          <w:szCs w:val="18"/>
        </w:rPr>
        <w:t xml:space="preserve"> Zonificación de la región</w:t>
      </w:r>
      <w:r w:rsidRPr="00B77B22">
        <w:rPr>
          <w:sz w:val="18"/>
          <w:szCs w:val="18"/>
        </w:rPr>
        <w:t xml:space="preserve"> de estudio. A modo de referencia</w:t>
      </w:r>
      <w:r w:rsidR="00B77B22">
        <w:rPr>
          <w:sz w:val="18"/>
          <w:szCs w:val="18"/>
        </w:rPr>
        <w:t>,</w:t>
      </w:r>
      <w:r w:rsidRPr="00B77B22">
        <w:rPr>
          <w:sz w:val="18"/>
          <w:szCs w:val="18"/>
        </w:rPr>
        <w:t xml:space="preserve"> están superpuestos las principales masas lacustres, los límites comunales y las estaciones meteorológicas que se utilizaron en el estudio</w:t>
      </w:r>
      <w:r w:rsidR="003C7CA3" w:rsidRPr="00B77B22">
        <w:rPr>
          <w:sz w:val="18"/>
          <w:szCs w:val="18"/>
        </w:rPr>
        <w:t xml:space="preserve"> (el número coinci</w:t>
      </w:r>
      <w:r w:rsidR="00B77B22">
        <w:rPr>
          <w:sz w:val="18"/>
          <w:szCs w:val="18"/>
        </w:rPr>
        <w:t>de con el campo ID del cuadro 1</w:t>
      </w:r>
      <w:r w:rsidR="003C7CA3" w:rsidRPr="00B77B22">
        <w:rPr>
          <w:sz w:val="18"/>
          <w:szCs w:val="18"/>
        </w:rPr>
        <w:t>)</w:t>
      </w:r>
      <w:r w:rsidRPr="00B77B22">
        <w:rPr>
          <w:sz w:val="18"/>
          <w:szCs w:val="18"/>
        </w:rPr>
        <w:t>.</w:t>
      </w:r>
    </w:p>
    <w:p w14:paraId="305E4FC0" w14:textId="2D26513E" w:rsidR="004A6C73" w:rsidRDefault="004A6C73" w:rsidP="0070197E">
      <w:pPr>
        <w:spacing w:after="0" w:line="240" w:lineRule="auto"/>
        <w:jc w:val="both"/>
      </w:pPr>
    </w:p>
    <w:p w14:paraId="32077EDB" w14:textId="77777777" w:rsidR="004A6C73" w:rsidRDefault="004A6C73" w:rsidP="0070197E">
      <w:pPr>
        <w:spacing w:after="0" w:line="240" w:lineRule="auto"/>
        <w:jc w:val="both"/>
      </w:pPr>
    </w:p>
    <w:p w14:paraId="1A860EBF" w14:textId="77777777" w:rsidR="00B77B22" w:rsidRDefault="00B3081F" w:rsidP="0070197E">
      <w:pPr>
        <w:spacing w:after="0" w:line="240" w:lineRule="auto"/>
        <w:jc w:val="both"/>
      </w:pPr>
      <w:r>
        <w:t xml:space="preserve">Las estaciones con datos suficientes encontradas en la zona se concentran en la zona con influencia costera norte (estaciones </w:t>
      </w:r>
      <w:r w:rsidR="00ED3477">
        <w:t>Puerto Puyuhuapi</w:t>
      </w:r>
      <w:r>
        <w:t xml:space="preserve"> y </w:t>
      </w:r>
      <w:r w:rsidR="00B77B22">
        <w:t>Puerto Aysé</w:t>
      </w:r>
      <w:r w:rsidR="00ED3477">
        <w:t>n</w:t>
      </w:r>
      <w:r>
        <w:t xml:space="preserve">), la zona intermedia (estaciones </w:t>
      </w:r>
      <w:r w:rsidR="00ED3477">
        <w:t xml:space="preserve">Villa </w:t>
      </w:r>
      <w:r w:rsidR="00ED3477">
        <w:lastRenderedPageBreak/>
        <w:t>Ma</w:t>
      </w:r>
      <w:r w:rsidR="00B77B22">
        <w:t>ñ</w:t>
      </w:r>
      <w:r w:rsidR="00ED3477">
        <w:t>ihuales</w:t>
      </w:r>
      <w:r>
        <w:t xml:space="preserve">, </w:t>
      </w:r>
      <w:r w:rsidR="00ED3477">
        <w:t>Villa Ortega, Coyhaique Escuela Agrícola</w:t>
      </w:r>
      <w:r>
        <w:t xml:space="preserve"> y </w:t>
      </w:r>
      <w:r w:rsidR="00B77B22">
        <w:t>Teniente Vidal/Coyhaique)</w:t>
      </w:r>
      <w:r>
        <w:t xml:space="preserve"> y en la zona </w:t>
      </w:r>
      <w:r w:rsidR="00B77B22">
        <w:t>limítrofe oriental</w:t>
      </w:r>
      <w:r>
        <w:t xml:space="preserve">, que es en la que se enfoca el proyecto (estaciones </w:t>
      </w:r>
      <w:r w:rsidR="00ED3477">
        <w:t>Río Cisnes</w:t>
      </w:r>
      <w:r>
        <w:t xml:space="preserve">, </w:t>
      </w:r>
      <w:r w:rsidR="00ED3477">
        <w:t>Coyhaique Alto</w:t>
      </w:r>
      <w:r>
        <w:t xml:space="preserve"> y </w:t>
      </w:r>
      <w:r w:rsidR="00ED3477">
        <w:t>Chile Chico</w:t>
      </w:r>
      <w:r>
        <w:t xml:space="preserve">). También hay una que se localiza en uno de los valles que se distinguen del resto de la región (estación Aeródromo Lord Cochrane). </w:t>
      </w:r>
    </w:p>
    <w:p w14:paraId="098F6C11" w14:textId="77777777" w:rsidR="0070197E" w:rsidRDefault="0070197E" w:rsidP="0070197E">
      <w:pPr>
        <w:spacing w:after="0" w:line="240" w:lineRule="auto"/>
        <w:jc w:val="both"/>
      </w:pPr>
    </w:p>
    <w:p w14:paraId="2AE6DF65" w14:textId="77777777" w:rsidR="00B77B22" w:rsidRDefault="00B3081F" w:rsidP="0070197E">
      <w:pPr>
        <w:spacing w:after="0" w:line="240" w:lineRule="auto"/>
        <w:jc w:val="both"/>
      </w:pPr>
      <w:r>
        <w:t>Así, se describirán estas zonas en base a una estación representativa (</w:t>
      </w:r>
      <w:r w:rsidR="00B77B22">
        <w:t>Puerto Aysé</w:t>
      </w:r>
      <w:r w:rsidR="00ED3477">
        <w:t>n</w:t>
      </w:r>
      <w:r>
        <w:t xml:space="preserve"> para costera norte, </w:t>
      </w:r>
      <w:r w:rsidR="00ED3477">
        <w:t>Teniente Vidal</w:t>
      </w:r>
      <w:r>
        <w:t xml:space="preserve"> para intermedia, </w:t>
      </w:r>
      <w:r w:rsidR="00ED3477">
        <w:t>Balmaceda</w:t>
      </w:r>
      <w:r>
        <w:t xml:space="preserve"> para la zona </w:t>
      </w:r>
      <w:r w:rsidR="00B77B22">
        <w:t>oriental esteparia</w:t>
      </w:r>
      <w:r w:rsidR="00ED3477">
        <w:t xml:space="preserve"> y Lord Cochrane para los valles particulares</w:t>
      </w:r>
      <w:r>
        <w:t>.</w:t>
      </w:r>
    </w:p>
    <w:p w14:paraId="12DAC75E" w14:textId="7614F410" w:rsidR="004A6C73" w:rsidRDefault="00B3081F" w:rsidP="0070197E">
      <w:pPr>
        <w:spacing w:after="0" w:line="240" w:lineRule="auto"/>
        <w:jc w:val="both"/>
      </w:pPr>
      <w:r>
        <w:t xml:space="preserve"> </w:t>
      </w:r>
    </w:p>
    <w:p w14:paraId="1BD41A8F" w14:textId="7AEC7D68" w:rsidR="007A7F00" w:rsidRPr="00B77B22" w:rsidRDefault="00ED3477" w:rsidP="0070197E">
      <w:pPr>
        <w:pStyle w:val="Prrafodelista"/>
        <w:numPr>
          <w:ilvl w:val="0"/>
          <w:numId w:val="3"/>
        </w:numPr>
        <w:spacing w:after="0" w:line="240" w:lineRule="auto"/>
        <w:jc w:val="both"/>
        <w:rPr>
          <w:i/>
        </w:rPr>
      </w:pPr>
      <w:r w:rsidRPr="00B77B22">
        <w:rPr>
          <w:i/>
        </w:rPr>
        <w:t>Zona de influencia costera</w:t>
      </w:r>
      <w:r w:rsidR="0086442E" w:rsidRPr="00B77B22">
        <w:rPr>
          <w:i/>
        </w:rPr>
        <w:t xml:space="preserve"> Norte</w:t>
      </w:r>
    </w:p>
    <w:p w14:paraId="5E3174E8" w14:textId="77777777" w:rsidR="0070197E" w:rsidRDefault="0070197E" w:rsidP="0070197E">
      <w:pPr>
        <w:spacing w:after="0" w:line="240" w:lineRule="auto"/>
        <w:jc w:val="both"/>
      </w:pPr>
    </w:p>
    <w:p w14:paraId="74E5C0D1" w14:textId="640E103A" w:rsidR="00ED3477" w:rsidRDefault="00ED3477" w:rsidP="0070197E">
      <w:pPr>
        <w:spacing w:after="0" w:line="240" w:lineRule="auto"/>
        <w:jc w:val="both"/>
      </w:pPr>
      <w:r>
        <w:t xml:space="preserve">Esta zona se caracteriza por presentar importantes lluvias, concentradas principalmente en </w:t>
      </w:r>
      <w:r w:rsidR="00231FBE">
        <w:t xml:space="preserve">el </w:t>
      </w:r>
      <w:r>
        <w:t>invierno</w:t>
      </w:r>
      <w:r w:rsidR="0086442E">
        <w:t>, alcanzando montos anuales en torno a 2</w:t>
      </w:r>
      <w:r w:rsidR="00231FBE">
        <w:t>.</w:t>
      </w:r>
      <w:r w:rsidR="0086442E">
        <w:t xml:space="preserve">700 mm. Las temperaturas máximas son bajas, no superando los 20°C en verano y estando bajo los 10°C en invierno. Las mínimas si son moderadas, manteniéndose bajo los 10°C en verano, pero no bajando de 0°C en invierno (Figura 2). Todo esto se explica bien por la influencia costera y su alta capacidad para almacenar calor. </w:t>
      </w:r>
    </w:p>
    <w:p w14:paraId="0A9162B5" w14:textId="77777777" w:rsidR="00231FBE" w:rsidRDefault="00231FBE" w:rsidP="0070197E">
      <w:pPr>
        <w:spacing w:after="0" w:line="240" w:lineRule="auto"/>
        <w:ind w:left="360"/>
        <w:jc w:val="both"/>
      </w:pPr>
    </w:p>
    <w:p w14:paraId="2A5ED2FB" w14:textId="77777777" w:rsidR="0070197E" w:rsidRDefault="0070197E" w:rsidP="0070197E">
      <w:pPr>
        <w:spacing w:after="0" w:line="240" w:lineRule="auto"/>
        <w:ind w:left="360"/>
        <w:jc w:val="both"/>
      </w:pPr>
    </w:p>
    <w:p w14:paraId="429C349C" w14:textId="200FD933" w:rsidR="00ED3477" w:rsidRDefault="0086442E" w:rsidP="0070197E">
      <w:pPr>
        <w:spacing w:after="0" w:line="240" w:lineRule="auto"/>
        <w:ind w:left="360"/>
        <w:jc w:val="both"/>
      </w:pPr>
      <w:r>
        <w:rPr>
          <w:noProof/>
          <w:lang w:eastAsia="es-CL"/>
        </w:rPr>
        <w:drawing>
          <wp:inline distT="0" distB="0" distL="0" distR="0" wp14:anchorId="0B43641A" wp14:editId="18701CDC">
            <wp:extent cx="4584700" cy="2755900"/>
            <wp:effectExtent l="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D157477" w14:textId="04D77447" w:rsidR="0086442E" w:rsidRDefault="0086442E" w:rsidP="0070197E">
      <w:pPr>
        <w:spacing w:after="0" w:line="240" w:lineRule="auto"/>
        <w:jc w:val="center"/>
        <w:rPr>
          <w:sz w:val="18"/>
          <w:szCs w:val="18"/>
        </w:rPr>
      </w:pPr>
      <w:r w:rsidRPr="00231FBE">
        <w:rPr>
          <w:b/>
          <w:bCs/>
          <w:sz w:val="18"/>
          <w:szCs w:val="18"/>
        </w:rPr>
        <w:t>Figura 2</w:t>
      </w:r>
      <w:r w:rsidRPr="00231FBE">
        <w:rPr>
          <w:sz w:val="18"/>
          <w:szCs w:val="18"/>
        </w:rPr>
        <w:t xml:space="preserve">. Climodiagrama de la estación Puerto </w:t>
      </w:r>
      <w:r w:rsidR="0080617D" w:rsidRPr="00231FBE">
        <w:rPr>
          <w:sz w:val="18"/>
          <w:szCs w:val="18"/>
        </w:rPr>
        <w:t>Aysén</w:t>
      </w:r>
    </w:p>
    <w:p w14:paraId="068460DF" w14:textId="77777777" w:rsidR="00231FBE" w:rsidRDefault="00231FBE" w:rsidP="0070197E">
      <w:pPr>
        <w:spacing w:after="0" w:line="240" w:lineRule="auto"/>
        <w:jc w:val="center"/>
        <w:rPr>
          <w:sz w:val="18"/>
          <w:szCs w:val="18"/>
        </w:rPr>
      </w:pPr>
    </w:p>
    <w:p w14:paraId="12D0B3D7" w14:textId="77777777" w:rsidR="0070197E" w:rsidRPr="00231FBE" w:rsidRDefault="0070197E" w:rsidP="0070197E">
      <w:pPr>
        <w:spacing w:after="0" w:line="240" w:lineRule="auto"/>
        <w:jc w:val="center"/>
        <w:rPr>
          <w:sz w:val="18"/>
          <w:szCs w:val="18"/>
        </w:rPr>
      </w:pPr>
    </w:p>
    <w:p w14:paraId="48D6CBCD" w14:textId="355D4910" w:rsidR="0086442E" w:rsidRPr="00231FBE" w:rsidRDefault="00231FBE" w:rsidP="0070197E">
      <w:pPr>
        <w:pStyle w:val="Prrafodelista"/>
        <w:numPr>
          <w:ilvl w:val="0"/>
          <w:numId w:val="3"/>
        </w:numPr>
        <w:spacing w:after="0" w:line="240" w:lineRule="auto"/>
        <w:jc w:val="both"/>
        <w:rPr>
          <w:i/>
        </w:rPr>
      </w:pPr>
      <w:r w:rsidRPr="00231FBE">
        <w:rPr>
          <w:i/>
        </w:rPr>
        <w:t xml:space="preserve">Zona transcordillerana </w:t>
      </w:r>
      <w:r w:rsidR="003770C5" w:rsidRPr="00231FBE">
        <w:rPr>
          <w:i/>
        </w:rPr>
        <w:t xml:space="preserve"> (intermedia)</w:t>
      </w:r>
    </w:p>
    <w:p w14:paraId="6B8FEB9C" w14:textId="77777777" w:rsidR="0070197E" w:rsidRDefault="0070197E" w:rsidP="0070197E">
      <w:pPr>
        <w:spacing w:after="0" w:line="240" w:lineRule="auto"/>
        <w:jc w:val="both"/>
      </w:pPr>
    </w:p>
    <w:p w14:paraId="49C7163A" w14:textId="2E0201BD" w:rsidR="00655372" w:rsidRDefault="0086442E" w:rsidP="0070197E">
      <w:pPr>
        <w:spacing w:after="0" w:line="240" w:lineRule="auto"/>
        <w:jc w:val="both"/>
      </w:pPr>
      <w:r>
        <w:t>Esta zona tiene un marcado contraste en términos de precipitación respecto de la zona con influencia costera, aunque precipitan montos considerables (en torno a 1</w:t>
      </w:r>
      <w:r w:rsidR="003770C5">
        <w:t>.</w:t>
      </w:r>
      <w:r>
        <w:t>100 mm). Desde el punto de vista térmico, esta zo</w:t>
      </w:r>
      <w:r w:rsidR="00231FBE">
        <w:t>na es más extrema que la de Aysé</w:t>
      </w:r>
      <w:r>
        <w:t xml:space="preserve">n, con temperaturas </w:t>
      </w:r>
      <w:r w:rsidR="00655372">
        <w:t xml:space="preserve">máximas de casi 20°C en verano y en torno a los 5°C en invierno. Las mínimas por su parte están entre los 5°C en verano, y llegan a temperaturas bajo cero en invierno. </w:t>
      </w:r>
      <w:r w:rsidR="004B1CCB">
        <w:t xml:space="preserve">Todo esto se explica bien </w:t>
      </w:r>
      <w:r w:rsidR="0070197E">
        <w:t xml:space="preserve">por </w:t>
      </w:r>
      <w:r w:rsidR="004B1CCB">
        <w:t>la denominada sombra de lluvia, que es el efecto que se genera cuando los frentes provenientes del Pacífico se enfrentan con la topografía, precipitando a un lado de la cordillera, pero perdiendo gran parte de su energía después de ella.</w:t>
      </w:r>
    </w:p>
    <w:p w14:paraId="75C29330" w14:textId="77777777" w:rsidR="00655372" w:rsidRDefault="00655372" w:rsidP="0070197E">
      <w:pPr>
        <w:pStyle w:val="Prrafodelista"/>
        <w:spacing w:after="0" w:line="240" w:lineRule="auto"/>
        <w:jc w:val="both"/>
      </w:pPr>
    </w:p>
    <w:p w14:paraId="51C90122" w14:textId="77777777" w:rsidR="00655372" w:rsidRDefault="00655372" w:rsidP="0070197E">
      <w:pPr>
        <w:pStyle w:val="Prrafodelista"/>
        <w:spacing w:after="0" w:line="240" w:lineRule="auto"/>
        <w:jc w:val="both"/>
      </w:pPr>
    </w:p>
    <w:p w14:paraId="257D39B6" w14:textId="3A89C14A" w:rsidR="0086442E" w:rsidRDefault="00655372" w:rsidP="0070197E">
      <w:pPr>
        <w:pStyle w:val="Prrafodelista"/>
        <w:spacing w:after="0" w:line="240" w:lineRule="auto"/>
        <w:jc w:val="both"/>
      </w:pPr>
      <w:r>
        <w:rPr>
          <w:noProof/>
          <w:lang w:eastAsia="es-CL"/>
        </w:rPr>
        <w:drawing>
          <wp:inline distT="0" distB="0" distL="0" distR="0" wp14:anchorId="3647C8C8" wp14:editId="21AD4F19">
            <wp:extent cx="4584700" cy="2755900"/>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sidR="0086442E">
        <w:t xml:space="preserve"> </w:t>
      </w:r>
    </w:p>
    <w:p w14:paraId="1E098B86" w14:textId="77777777" w:rsidR="0070197E" w:rsidRDefault="0070197E" w:rsidP="0070197E">
      <w:pPr>
        <w:pStyle w:val="Prrafodelista"/>
        <w:spacing w:after="0" w:line="240" w:lineRule="auto"/>
        <w:jc w:val="both"/>
        <w:rPr>
          <w:b/>
          <w:bCs/>
          <w:sz w:val="18"/>
          <w:szCs w:val="18"/>
        </w:rPr>
      </w:pPr>
    </w:p>
    <w:p w14:paraId="5DFA3215" w14:textId="2ED7FD33" w:rsidR="0086442E" w:rsidRPr="0070197E" w:rsidRDefault="00655372" w:rsidP="0070197E">
      <w:pPr>
        <w:pStyle w:val="Prrafodelista"/>
        <w:spacing w:after="0" w:line="240" w:lineRule="auto"/>
        <w:jc w:val="center"/>
        <w:rPr>
          <w:sz w:val="18"/>
          <w:szCs w:val="18"/>
        </w:rPr>
      </w:pPr>
      <w:r w:rsidRPr="0070197E">
        <w:rPr>
          <w:b/>
          <w:bCs/>
          <w:sz w:val="18"/>
          <w:szCs w:val="18"/>
        </w:rPr>
        <w:t>Figura 3.</w:t>
      </w:r>
      <w:r w:rsidRPr="0070197E">
        <w:rPr>
          <w:sz w:val="18"/>
          <w:szCs w:val="18"/>
        </w:rPr>
        <w:t xml:space="preserve"> Climodiagrama estación Teniente Vidal de Coyhaique.</w:t>
      </w:r>
    </w:p>
    <w:p w14:paraId="2F19511D" w14:textId="77777777" w:rsidR="00655372" w:rsidRDefault="00655372" w:rsidP="0070197E">
      <w:pPr>
        <w:pStyle w:val="Prrafodelista"/>
        <w:spacing w:after="0" w:line="240" w:lineRule="auto"/>
        <w:jc w:val="both"/>
      </w:pPr>
    </w:p>
    <w:p w14:paraId="2DC22D6C" w14:textId="77777777" w:rsidR="0070197E" w:rsidRDefault="0070197E" w:rsidP="0070197E">
      <w:pPr>
        <w:pStyle w:val="Prrafodelista"/>
        <w:spacing w:after="0" w:line="240" w:lineRule="auto"/>
        <w:jc w:val="both"/>
      </w:pPr>
    </w:p>
    <w:p w14:paraId="17884228" w14:textId="4529B9EA" w:rsidR="00655372" w:rsidRDefault="0070197E" w:rsidP="0070197E">
      <w:pPr>
        <w:pStyle w:val="Prrafodelista"/>
        <w:numPr>
          <w:ilvl w:val="0"/>
          <w:numId w:val="3"/>
        </w:numPr>
        <w:spacing w:after="0" w:line="240" w:lineRule="auto"/>
        <w:jc w:val="both"/>
      </w:pPr>
      <w:r>
        <w:t>Zona esteparia oriental</w:t>
      </w:r>
      <w:r w:rsidR="00655372">
        <w:t xml:space="preserve"> </w:t>
      </w:r>
      <w:r>
        <w:t>(</w:t>
      </w:r>
      <w:r w:rsidR="00655372">
        <w:t xml:space="preserve">con influencia </w:t>
      </w:r>
      <w:r w:rsidR="005518FB">
        <w:t>A</w:t>
      </w:r>
      <w:r w:rsidR="00655372">
        <w:t>tlántica</w:t>
      </w:r>
      <w:r>
        <w:t>)</w:t>
      </w:r>
    </w:p>
    <w:p w14:paraId="6F3A61AD" w14:textId="77777777" w:rsidR="0070197E" w:rsidRDefault="0070197E" w:rsidP="0070197E">
      <w:pPr>
        <w:pStyle w:val="Prrafodelista"/>
        <w:spacing w:after="0" w:line="240" w:lineRule="auto"/>
        <w:jc w:val="both"/>
      </w:pPr>
    </w:p>
    <w:p w14:paraId="0281533F" w14:textId="77777777" w:rsidR="0070197E" w:rsidRDefault="00655372" w:rsidP="0070197E">
      <w:pPr>
        <w:pStyle w:val="Prrafodelista"/>
        <w:spacing w:after="0" w:line="240" w:lineRule="auto"/>
        <w:jc w:val="both"/>
      </w:pPr>
      <w:r>
        <w:t xml:space="preserve">Esta zona correspondería a la característica estepa patagónica. Se caracteriza por tener montos de precipitaciones considerablemente menores al resto de la región, </w:t>
      </w:r>
      <w:r w:rsidR="004B1CCB">
        <w:t xml:space="preserve">puesto que casi no hay aportes de precipitación provenientes del pacífico. También muestra </w:t>
      </w:r>
      <w:r>
        <w:t>una amplitud térmica aún más marcada que la registrada en la zona tras la cordillera. En efecto, en la zona precipitan en torno a 400 mm (en la estación Balmaceda, que es la que usamos como referencia llega a 650</w:t>
      </w:r>
      <w:r w:rsidR="0070197E">
        <w:t xml:space="preserve"> mm</w:t>
      </w:r>
      <w:r>
        <w:t xml:space="preserve">, pero hay variabilidad </w:t>
      </w:r>
      <w:r w:rsidR="005518FB">
        <w:t xml:space="preserve">a este respecto </w:t>
      </w:r>
      <w:r>
        <w:t>al interior de la zona</w:t>
      </w:r>
      <w:r w:rsidR="005518FB">
        <w:t xml:space="preserve">, precisamente por los aportes de </w:t>
      </w:r>
      <w:r w:rsidR="0070197E">
        <w:t>precipitación provenientes del A</w:t>
      </w:r>
      <w:r w:rsidR="005518FB">
        <w:t>tlántico</w:t>
      </w:r>
      <w:r>
        <w:t>)</w:t>
      </w:r>
      <w:r w:rsidR="005518FB">
        <w:t xml:space="preserve">. </w:t>
      </w:r>
    </w:p>
    <w:p w14:paraId="1C8826DB" w14:textId="77777777" w:rsidR="0070197E" w:rsidRDefault="0070197E" w:rsidP="0070197E">
      <w:pPr>
        <w:pStyle w:val="Prrafodelista"/>
        <w:spacing w:after="0" w:line="240" w:lineRule="auto"/>
        <w:jc w:val="both"/>
      </w:pPr>
    </w:p>
    <w:p w14:paraId="7121078D" w14:textId="36635A33" w:rsidR="005518FB" w:rsidRDefault="005518FB" w:rsidP="0070197E">
      <w:pPr>
        <w:pStyle w:val="Prrafodelista"/>
        <w:spacing w:after="0" w:line="240" w:lineRule="auto"/>
        <w:jc w:val="both"/>
      </w:pPr>
      <w:r>
        <w:t>La temperatura</w:t>
      </w:r>
      <w:r w:rsidR="00655372">
        <w:t xml:space="preserve"> </w:t>
      </w:r>
      <w:r>
        <w:t>se mueve en rangos similares al caso anterior (máximas de casi 20°C en verano y en torno a los 5°C en invierno, y mínimas entre los 5°C en verano y bajo cero en invierno), aunque con una amplitud térmica mayor (en torno a los 12°C en verano y a los 8°C en invierno).</w:t>
      </w:r>
    </w:p>
    <w:p w14:paraId="28C6B3E2" w14:textId="69EFA563" w:rsidR="005518FB" w:rsidRDefault="005518FB" w:rsidP="0070197E">
      <w:pPr>
        <w:pStyle w:val="Prrafodelista"/>
        <w:spacing w:after="0" w:line="240" w:lineRule="auto"/>
        <w:jc w:val="both"/>
      </w:pPr>
    </w:p>
    <w:p w14:paraId="29A8C153" w14:textId="6AD36CAD" w:rsidR="005518FB" w:rsidRDefault="005518FB" w:rsidP="0070197E">
      <w:pPr>
        <w:pStyle w:val="Prrafodelista"/>
        <w:spacing w:after="0" w:line="240" w:lineRule="auto"/>
        <w:jc w:val="both"/>
      </w:pPr>
      <w:r>
        <w:rPr>
          <w:noProof/>
          <w:lang w:eastAsia="es-CL"/>
        </w:rPr>
        <w:lastRenderedPageBreak/>
        <w:drawing>
          <wp:inline distT="0" distB="0" distL="0" distR="0" wp14:anchorId="7D046929" wp14:editId="0413132E">
            <wp:extent cx="4584700" cy="2755900"/>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31DDCDE" w14:textId="77777777" w:rsidR="0070197E" w:rsidRDefault="0070197E" w:rsidP="0070197E">
      <w:pPr>
        <w:pStyle w:val="Prrafodelista"/>
        <w:spacing w:after="0" w:line="240" w:lineRule="auto"/>
        <w:jc w:val="both"/>
        <w:rPr>
          <w:sz w:val="18"/>
          <w:szCs w:val="18"/>
        </w:rPr>
      </w:pPr>
    </w:p>
    <w:p w14:paraId="074C4763" w14:textId="77777777" w:rsidR="005518FB" w:rsidRPr="0070197E" w:rsidRDefault="005518FB" w:rsidP="0070197E">
      <w:pPr>
        <w:pStyle w:val="Prrafodelista"/>
        <w:spacing w:after="0" w:line="240" w:lineRule="auto"/>
        <w:jc w:val="center"/>
        <w:rPr>
          <w:sz w:val="18"/>
          <w:szCs w:val="18"/>
        </w:rPr>
      </w:pPr>
      <w:r w:rsidRPr="0070197E">
        <w:rPr>
          <w:sz w:val="18"/>
          <w:szCs w:val="18"/>
        </w:rPr>
        <w:t>Figura 4. Climodiagrama de la estación Balmaceda</w:t>
      </w:r>
    </w:p>
    <w:p w14:paraId="2D20A290" w14:textId="7A4D6C9A" w:rsidR="005518FB" w:rsidRDefault="005518FB" w:rsidP="0070197E">
      <w:pPr>
        <w:pStyle w:val="Prrafodelista"/>
        <w:spacing w:after="0" w:line="240" w:lineRule="auto"/>
        <w:jc w:val="both"/>
      </w:pPr>
      <w:r>
        <w:t xml:space="preserve"> </w:t>
      </w:r>
    </w:p>
    <w:p w14:paraId="2BAED01F" w14:textId="77777777" w:rsidR="0070197E" w:rsidRDefault="0070197E" w:rsidP="0070197E">
      <w:pPr>
        <w:pStyle w:val="Prrafodelista"/>
        <w:spacing w:after="0" w:line="240" w:lineRule="auto"/>
        <w:jc w:val="both"/>
      </w:pPr>
    </w:p>
    <w:p w14:paraId="0C1CE33F" w14:textId="78344BC8" w:rsidR="005518FB" w:rsidRPr="0070197E" w:rsidRDefault="005518FB" w:rsidP="0070197E">
      <w:pPr>
        <w:pStyle w:val="Prrafodelista"/>
        <w:numPr>
          <w:ilvl w:val="0"/>
          <w:numId w:val="3"/>
        </w:numPr>
        <w:spacing w:after="0" w:line="240" w:lineRule="auto"/>
        <w:jc w:val="both"/>
        <w:rPr>
          <w:i/>
        </w:rPr>
      </w:pPr>
      <w:r w:rsidRPr="0070197E">
        <w:rPr>
          <w:i/>
        </w:rPr>
        <w:t>Zona de valles con características especiales</w:t>
      </w:r>
    </w:p>
    <w:p w14:paraId="0B4EBBD5" w14:textId="77777777" w:rsidR="0070197E" w:rsidRDefault="0070197E" w:rsidP="0070197E">
      <w:pPr>
        <w:spacing w:after="0" w:line="240" w:lineRule="auto"/>
        <w:jc w:val="both"/>
      </w:pPr>
    </w:p>
    <w:p w14:paraId="094C2475" w14:textId="1098A99C" w:rsidR="005518FB" w:rsidRDefault="005518FB" w:rsidP="0070197E">
      <w:pPr>
        <w:spacing w:after="0" w:line="240" w:lineRule="auto"/>
        <w:jc w:val="both"/>
      </w:pPr>
      <w:r>
        <w:t xml:space="preserve">Esta zona tiene una pequeña distribución en la zona, y lamentablemente sólo se cuenta con información de uno de los valles, que </w:t>
      </w:r>
      <w:r w:rsidR="0070197E">
        <w:t xml:space="preserve">coincidentemente tiene solo </w:t>
      </w:r>
      <w:r>
        <w:t>una estación, aunque, por la metodología empleada, es muy probable que, pese a no tener una continuidad espacial, el resto de los valles tenga un comportamiento similar. La zona tiene una caracterización muy similar a lo que ocurre en la zona con influencia Atlántica, aunque su condición es más marcada</w:t>
      </w:r>
      <w:r w:rsidR="004B1CCB">
        <w:t xml:space="preserve"> alcanzando montos ligeramente mayores de precipitación (en torno a 750 mm al año), aunque su distribución en el ciclo anual es más homogénea. La </w:t>
      </w:r>
      <w:r w:rsidR="003770C5">
        <w:t>temperatura máxima</w:t>
      </w:r>
      <w:r w:rsidR="0070197E">
        <w:t xml:space="preserve"> es más extrema</w:t>
      </w:r>
      <w:r w:rsidR="004B1CCB">
        <w:t xml:space="preserve"> (sobre los 20°C en verano y bajo los 5°C en invierno), aunque las mínimas son similares a las de influencia Atlántica (mínimas entre los 5°C en verano y bajo cero en invierno). </w:t>
      </w:r>
      <w:r>
        <w:t xml:space="preserve">  </w:t>
      </w:r>
    </w:p>
    <w:p w14:paraId="4BAF76C0" w14:textId="77777777" w:rsidR="0070197E" w:rsidRDefault="0070197E" w:rsidP="0070197E">
      <w:pPr>
        <w:spacing w:after="0" w:line="240" w:lineRule="auto"/>
        <w:jc w:val="both"/>
      </w:pPr>
    </w:p>
    <w:p w14:paraId="66888D1A" w14:textId="77777777" w:rsidR="0070197E" w:rsidRDefault="0070197E" w:rsidP="0070197E">
      <w:pPr>
        <w:spacing w:after="0" w:line="240" w:lineRule="auto"/>
        <w:jc w:val="both"/>
      </w:pPr>
    </w:p>
    <w:p w14:paraId="54A8D271" w14:textId="36D6DBDF" w:rsidR="004B1CCB" w:rsidRDefault="004B1CCB" w:rsidP="0070197E">
      <w:pPr>
        <w:spacing w:after="0" w:line="240" w:lineRule="auto"/>
        <w:jc w:val="center"/>
      </w:pPr>
      <w:r>
        <w:rPr>
          <w:noProof/>
          <w:lang w:eastAsia="es-CL"/>
        </w:rPr>
        <w:lastRenderedPageBreak/>
        <w:drawing>
          <wp:inline distT="0" distB="0" distL="0" distR="0" wp14:anchorId="2FD045F0" wp14:editId="54E380F3">
            <wp:extent cx="4584700" cy="27495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7AE8858C" w14:textId="77777777" w:rsidR="0070197E" w:rsidRDefault="0070197E" w:rsidP="0070197E">
      <w:pPr>
        <w:spacing w:after="0" w:line="240" w:lineRule="auto"/>
        <w:jc w:val="center"/>
        <w:rPr>
          <w:sz w:val="18"/>
          <w:szCs w:val="18"/>
        </w:rPr>
      </w:pPr>
    </w:p>
    <w:p w14:paraId="2930B30C" w14:textId="72F56183" w:rsidR="004B1CCB" w:rsidRPr="0070197E" w:rsidRDefault="001D7E01" w:rsidP="0070197E">
      <w:pPr>
        <w:spacing w:after="0" w:line="240" w:lineRule="auto"/>
        <w:jc w:val="center"/>
        <w:rPr>
          <w:sz w:val="18"/>
          <w:szCs w:val="18"/>
        </w:rPr>
      </w:pPr>
      <w:r w:rsidRPr="0070197E">
        <w:rPr>
          <w:sz w:val="18"/>
          <w:szCs w:val="18"/>
        </w:rPr>
        <w:t>Figura 5. Climodiagrama estación de Lord Cochrane</w:t>
      </w:r>
    </w:p>
    <w:p w14:paraId="239474C8" w14:textId="77777777" w:rsidR="005D268A" w:rsidRDefault="005D268A" w:rsidP="0070197E">
      <w:pPr>
        <w:spacing w:after="0" w:line="240" w:lineRule="auto"/>
        <w:jc w:val="both"/>
      </w:pPr>
    </w:p>
    <w:p w14:paraId="1F9A1D87" w14:textId="77777777" w:rsidR="0070197E" w:rsidRDefault="0070197E" w:rsidP="0070197E">
      <w:pPr>
        <w:spacing w:after="0" w:line="240" w:lineRule="auto"/>
        <w:jc w:val="both"/>
      </w:pPr>
    </w:p>
    <w:p w14:paraId="49ADD47A" w14:textId="64267EFB" w:rsidR="005D268A" w:rsidRPr="0070197E" w:rsidRDefault="0070197E" w:rsidP="0070197E">
      <w:pPr>
        <w:spacing w:after="0" w:line="240" w:lineRule="auto"/>
        <w:jc w:val="both"/>
        <w:rPr>
          <w:b/>
        </w:rPr>
      </w:pPr>
      <w:r>
        <w:t>En base a</w:t>
      </w:r>
      <w:r w:rsidR="005D268A" w:rsidRPr="0070197E">
        <w:t xml:space="preserve"> modelos que muestran las gradientes térmicas y pluviométricas </w:t>
      </w:r>
      <w:r>
        <w:t xml:space="preserve">de diferentes zonas del planeta, </w:t>
      </w:r>
      <w:r w:rsidR="005D268A" w:rsidRPr="0070197E">
        <w:t xml:space="preserve"> Hijmans et al (2005) desarrollaron un modelo global en base a interpolación de información climática, el c</w:t>
      </w:r>
      <w:r>
        <w:t>ual en la región de Aysén parecería</w:t>
      </w:r>
      <w:r w:rsidR="005D268A" w:rsidRPr="0070197E">
        <w:t xml:space="preserve"> explicar adecuadamente las variaciones observadas. </w:t>
      </w:r>
      <w:r w:rsidR="000D69D3">
        <w:t>Éstas se encuentran descritas en una publicación sobre análisis agroclimático de Aysén (Hepp et al, 2018).</w:t>
      </w:r>
    </w:p>
    <w:p w14:paraId="2CBD2DE1" w14:textId="77777777" w:rsidR="005D268A" w:rsidRPr="005C6B1F" w:rsidRDefault="005D268A" w:rsidP="0070197E">
      <w:pPr>
        <w:spacing w:after="0" w:line="240" w:lineRule="auto"/>
        <w:jc w:val="both"/>
        <w:rPr>
          <w:sz w:val="19"/>
          <w:szCs w:val="19"/>
        </w:rPr>
      </w:pPr>
    </w:p>
    <w:p w14:paraId="7095D73E" w14:textId="77777777" w:rsidR="005D268A" w:rsidRDefault="005D268A" w:rsidP="0070197E">
      <w:pPr>
        <w:spacing w:after="0" w:line="240" w:lineRule="auto"/>
        <w:jc w:val="center"/>
        <w:rPr>
          <w:sz w:val="19"/>
          <w:szCs w:val="19"/>
        </w:rPr>
      </w:pPr>
      <w:r>
        <w:rPr>
          <w:noProof/>
          <w:lang w:eastAsia="es-CL"/>
        </w:rPr>
        <w:lastRenderedPageBreak/>
        <w:drawing>
          <wp:inline distT="0" distB="0" distL="0" distR="0" wp14:anchorId="71363261" wp14:editId="4737B709">
            <wp:extent cx="3644900" cy="5170805"/>
            <wp:effectExtent l="0" t="0" r="0" b="0"/>
            <wp:docPr id="130"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4900" cy="5170805"/>
                    </a:xfrm>
                    <a:prstGeom prst="rect">
                      <a:avLst/>
                    </a:prstGeom>
                    <a:noFill/>
                    <a:ln>
                      <a:noFill/>
                    </a:ln>
                  </pic:spPr>
                </pic:pic>
              </a:graphicData>
            </a:graphic>
          </wp:inline>
        </w:drawing>
      </w:r>
    </w:p>
    <w:p w14:paraId="3F6F62CE" w14:textId="65542B9D" w:rsidR="005D268A" w:rsidRPr="008B7CF5" w:rsidRDefault="0070197E" w:rsidP="0070197E">
      <w:pPr>
        <w:spacing w:after="0" w:line="240" w:lineRule="auto"/>
        <w:jc w:val="center"/>
        <w:rPr>
          <w:sz w:val="18"/>
          <w:szCs w:val="18"/>
        </w:rPr>
      </w:pPr>
      <w:r w:rsidRPr="008B7CF5">
        <w:rPr>
          <w:sz w:val="18"/>
          <w:szCs w:val="18"/>
        </w:rPr>
        <w:t>Figura 6</w:t>
      </w:r>
      <w:r w:rsidR="005D268A" w:rsidRPr="008B7CF5">
        <w:rPr>
          <w:sz w:val="18"/>
          <w:szCs w:val="18"/>
        </w:rPr>
        <w:t>. Distribución de temperaturas medias anuales en la Patagonia Occidental (Aysén)</w:t>
      </w:r>
    </w:p>
    <w:p w14:paraId="2F2E474A" w14:textId="77777777" w:rsidR="005D268A" w:rsidRDefault="005D268A" w:rsidP="0070197E">
      <w:pPr>
        <w:spacing w:after="0" w:line="240" w:lineRule="auto"/>
        <w:jc w:val="center"/>
        <w:rPr>
          <w:sz w:val="19"/>
          <w:szCs w:val="19"/>
        </w:rPr>
      </w:pPr>
    </w:p>
    <w:p w14:paraId="47DB3655" w14:textId="77777777" w:rsidR="000D69D3" w:rsidRDefault="000D69D3" w:rsidP="0070197E">
      <w:pPr>
        <w:spacing w:after="0" w:line="240" w:lineRule="auto"/>
        <w:jc w:val="both"/>
      </w:pPr>
    </w:p>
    <w:p w14:paraId="3FC03505" w14:textId="77777777" w:rsidR="000D69D3" w:rsidRDefault="000D69D3" w:rsidP="0070197E">
      <w:pPr>
        <w:spacing w:after="0" w:line="240" w:lineRule="auto"/>
        <w:jc w:val="both"/>
      </w:pPr>
    </w:p>
    <w:p w14:paraId="1D719C2E" w14:textId="172A5A97" w:rsidR="005D268A" w:rsidRPr="000D69D3" w:rsidRDefault="0070197E" w:rsidP="0070197E">
      <w:pPr>
        <w:spacing w:after="0" w:line="240" w:lineRule="auto"/>
        <w:jc w:val="both"/>
      </w:pPr>
      <w:r w:rsidRPr="000D69D3">
        <w:t>La figura 6</w:t>
      </w:r>
      <w:r w:rsidR="005D268A" w:rsidRPr="000D69D3">
        <w:t xml:space="preserve"> muestra la distribución de la temperatura media anual en </w:t>
      </w:r>
      <w:r w:rsidRPr="000D69D3">
        <w:t xml:space="preserve">la región de </w:t>
      </w:r>
      <w:r w:rsidR="005D268A" w:rsidRPr="000D69D3">
        <w:t>Aysén. Las mayores temperaturas (8-10°C, color rojo) se asocian a zonas cercanas a los lagos General Carrera y Cochrane, como también a ciertos valles de la zona húmeda, además de partes orientales en la Patagonia argentina. El color naranjo muestra los sitios con temperaturas medias de 6-8°C, frecuentes en los valles de la zona intermedia y parte de la estepa. El color amarillo se asocia a temperaturas medias de 4-6°C y corresponde a zonas esteparias.</w:t>
      </w:r>
    </w:p>
    <w:p w14:paraId="2A815054" w14:textId="77777777" w:rsidR="005D268A" w:rsidRDefault="005D268A" w:rsidP="0070197E">
      <w:pPr>
        <w:spacing w:after="0" w:line="240" w:lineRule="auto"/>
        <w:rPr>
          <w:sz w:val="19"/>
          <w:szCs w:val="19"/>
        </w:rPr>
      </w:pPr>
    </w:p>
    <w:p w14:paraId="3DF36229" w14:textId="77777777" w:rsidR="005D268A" w:rsidRDefault="005D268A" w:rsidP="0070197E">
      <w:pPr>
        <w:spacing w:after="0" w:line="240" w:lineRule="auto"/>
        <w:jc w:val="center"/>
        <w:rPr>
          <w:sz w:val="19"/>
          <w:szCs w:val="19"/>
        </w:rPr>
      </w:pPr>
      <w:r>
        <w:rPr>
          <w:noProof/>
          <w:sz w:val="19"/>
          <w:szCs w:val="19"/>
          <w:lang w:eastAsia="es-CL"/>
        </w:rPr>
        <w:lastRenderedPageBreak/>
        <w:drawing>
          <wp:inline distT="0" distB="0" distL="0" distR="0" wp14:anchorId="3F75C197" wp14:editId="23909839">
            <wp:extent cx="3921760" cy="5537835"/>
            <wp:effectExtent l="0" t="0" r="0" b="0"/>
            <wp:docPr id="131"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1760" cy="5537835"/>
                    </a:xfrm>
                    <a:prstGeom prst="rect">
                      <a:avLst/>
                    </a:prstGeom>
                    <a:noFill/>
                    <a:ln>
                      <a:noFill/>
                    </a:ln>
                  </pic:spPr>
                </pic:pic>
              </a:graphicData>
            </a:graphic>
          </wp:inline>
        </w:drawing>
      </w:r>
    </w:p>
    <w:p w14:paraId="3D0988D9" w14:textId="0C5C9D8D" w:rsidR="005D268A" w:rsidRPr="008B7CF5" w:rsidRDefault="000D69D3" w:rsidP="0070197E">
      <w:pPr>
        <w:spacing w:after="0" w:line="240" w:lineRule="auto"/>
        <w:jc w:val="center"/>
        <w:rPr>
          <w:sz w:val="18"/>
          <w:szCs w:val="18"/>
        </w:rPr>
      </w:pPr>
      <w:r w:rsidRPr="008B7CF5">
        <w:rPr>
          <w:sz w:val="18"/>
          <w:szCs w:val="18"/>
        </w:rPr>
        <w:t>Figura 7</w:t>
      </w:r>
      <w:r w:rsidR="005D268A" w:rsidRPr="008B7CF5">
        <w:rPr>
          <w:sz w:val="18"/>
          <w:szCs w:val="18"/>
        </w:rPr>
        <w:t>. Distribución de temperaturas máximas medias del mes más cálido (enero)</w:t>
      </w:r>
    </w:p>
    <w:p w14:paraId="31D3D163" w14:textId="77777777" w:rsidR="005D268A" w:rsidRPr="008B7CF5" w:rsidRDefault="005D268A" w:rsidP="0070197E">
      <w:pPr>
        <w:spacing w:after="0" w:line="240" w:lineRule="auto"/>
        <w:jc w:val="both"/>
        <w:rPr>
          <w:sz w:val="18"/>
          <w:szCs w:val="18"/>
        </w:rPr>
      </w:pPr>
    </w:p>
    <w:p w14:paraId="261493AA" w14:textId="77777777" w:rsidR="005D268A" w:rsidRDefault="005D268A" w:rsidP="0070197E">
      <w:pPr>
        <w:spacing w:after="0" w:line="240" w:lineRule="auto"/>
        <w:rPr>
          <w:sz w:val="19"/>
          <w:szCs w:val="19"/>
        </w:rPr>
      </w:pPr>
    </w:p>
    <w:p w14:paraId="7E71AC48" w14:textId="4FEDB01D" w:rsidR="005D268A" w:rsidRPr="000D69D3" w:rsidRDefault="000D69D3" w:rsidP="0070197E">
      <w:pPr>
        <w:spacing w:after="0" w:line="240" w:lineRule="auto"/>
        <w:jc w:val="both"/>
      </w:pPr>
      <w:r w:rsidRPr="000D69D3">
        <w:t>La figura 7</w:t>
      </w:r>
      <w:r w:rsidR="005D268A" w:rsidRPr="000D69D3">
        <w:t xml:space="preserve"> </w:t>
      </w:r>
      <w:r w:rsidR="008B7CF5">
        <w:t xml:space="preserve">grafica </w:t>
      </w:r>
      <w:r w:rsidR="005D268A" w:rsidRPr="000D69D3">
        <w:t>la distribución de temperaturas máximas medias del mes más cálido (en</w:t>
      </w:r>
      <w:r w:rsidR="008B7CF5">
        <w:t>ero) para la región de Aysén. Allí se ve</w:t>
      </w:r>
      <w:r w:rsidR="005D268A" w:rsidRPr="000D69D3">
        <w:t xml:space="preserve"> que las temperaturas máximas mayores se producen hacia el oriente de la región (zonas intermedia y de estepa), mientras que en las zonas húmedas y litorales las temperaturas máximas son más atenuadas.</w:t>
      </w:r>
    </w:p>
    <w:p w14:paraId="69EB49F4" w14:textId="77777777" w:rsidR="005D268A" w:rsidRDefault="005D268A" w:rsidP="0070197E">
      <w:pPr>
        <w:spacing w:after="0" w:line="240" w:lineRule="auto"/>
        <w:rPr>
          <w:sz w:val="19"/>
          <w:szCs w:val="19"/>
        </w:rPr>
      </w:pPr>
    </w:p>
    <w:p w14:paraId="028102F7" w14:textId="77777777" w:rsidR="005D268A" w:rsidRDefault="005D268A" w:rsidP="0070197E">
      <w:pPr>
        <w:spacing w:after="0" w:line="240" w:lineRule="auto"/>
        <w:jc w:val="center"/>
        <w:rPr>
          <w:sz w:val="19"/>
          <w:szCs w:val="19"/>
        </w:rPr>
      </w:pPr>
      <w:r>
        <w:rPr>
          <w:noProof/>
          <w:sz w:val="19"/>
          <w:szCs w:val="19"/>
          <w:lang w:eastAsia="es-CL"/>
        </w:rPr>
        <w:lastRenderedPageBreak/>
        <w:drawing>
          <wp:inline distT="0" distB="0" distL="0" distR="0" wp14:anchorId="7D2C786D" wp14:editId="2E14F6DE">
            <wp:extent cx="3644900" cy="5177155"/>
            <wp:effectExtent l="0" t="0" r="0" b="0"/>
            <wp:docPr id="132"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4900" cy="5177155"/>
                    </a:xfrm>
                    <a:prstGeom prst="rect">
                      <a:avLst/>
                    </a:prstGeom>
                    <a:noFill/>
                    <a:ln>
                      <a:noFill/>
                    </a:ln>
                  </pic:spPr>
                </pic:pic>
              </a:graphicData>
            </a:graphic>
          </wp:inline>
        </w:drawing>
      </w:r>
    </w:p>
    <w:p w14:paraId="2A5B71BB" w14:textId="0C01DB48" w:rsidR="005D268A" w:rsidRPr="008B7CF5" w:rsidRDefault="008B7CF5" w:rsidP="0070197E">
      <w:pPr>
        <w:spacing w:after="0" w:line="240" w:lineRule="auto"/>
        <w:jc w:val="center"/>
        <w:rPr>
          <w:sz w:val="18"/>
          <w:szCs w:val="18"/>
        </w:rPr>
      </w:pPr>
      <w:r w:rsidRPr="008B7CF5">
        <w:rPr>
          <w:sz w:val="18"/>
          <w:szCs w:val="18"/>
        </w:rPr>
        <w:t>Figura 8</w:t>
      </w:r>
      <w:r w:rsidR="005D268A" w:rsidRPr="008B7CF5">
        <w:rPr>
          <w:sz w:val="18"/>
          <w:szCs w:val="18"/>
        </w:rPr>
        <w:t>. Distribución de temperaturas mínimas medias del mes más frío (julio).</w:t>
      </w:r>
    </w:p>
    <w:p w14:paraId="1126EF07" w14:textId="77777777" w:rsidR="005D268A" w:rsidRDefault="005D268A" w:rsidP="0070197E">
      <w:pPr>
        <w:spacing w:after="0" w:line="240" w:lineRule="auto"/>
        <w:jc w:val="center"/>
        <w:rPr>
          <w:sz w:val="19"/>
          <w:szCs w:val="19"/>
        </w:rPr>
      </w:pPr>
    </w:p>
    <w:p w14:paraId="3E460C08" w14:textId="77777777" w:rsidR="008B7CF5" w:rsidRDefault="008B7CF5" w:rsidP="0070197E">
      <w:pPr>
        <w:spacing w:after="0" w:line="240" w:lineRule="auto"/>
        <w:jc w:val="both"/>
        <w:rPr>
          <w:sz w:val="19"/>
          <w:szCs w:val="19"/>
        </w:rPr>
      </w:pPr>
    </w:p>
    <w:p w14:paraId="47806688" w14:textId="77777777" w:rsidR="008B7CF5" w:rsidRPr="008B7CF5" w:rsidRDefault="008B7CF5" w:rsidP="0070197E">
      <w:pPr>
        <w:spacing w:after="0" w:line="240" w:lineRule="auto"/>
        <w:jc w:val="both"/>
      </w:pPr>
      <w:r w:rsidRPr="008B7CF5">
        <w:t xml:space="preserve">En el caso de las temperaturas mínimas del mes más frío,  se observa en la figura 8 que ellas se encuentran concentradas en </w:t>
      </w:r>
      <w:r w:rsidR="005D268A" w:rsidRPr="008B7CF5">
        <w:t>el sector oriental</w:t>
      </w:r>
      <w:r w:rsidRPr="008B7CF5">
        <w:t>, mientras que se atenúan hacia la costa.</w:t>
      </w:r>
      <w:r w:rsidR="005D268A" w:rsidRPr="008B7CF5">
        <w:t xml:space="preserve"> </w:t>
      </w:r>
    </w:p>
    <w:p w14:paraId="6C091E94" w14:textId="77777777" w:rsidR="008B7CF5" w:rsidRPr="008B7CF5" w:rsidRDefault="008B7CF5" w:rsidP="0070197E">
      <w:pPr>
        <w:spacing w:after="0" w:line="240" w:lineRule="auto"/>
        <w:jc w:val="both"/>
      </w:pPr>
    </w:p>
    <w:p w14:paraId="1DAC8CBA" w14:textId="08F71223" w:rsidR="005D268A" w:rsidRPr="008B7CF5" w:rsidRDefault="008B7CF5" w:rsidP="0070197E">
      <w:pPr>
        <w:spacing w:after="0" w:line="240" w:lineRule="auto"/>
        <w:jc w:val="both"/>
      </w:pPr>
      <w:r>
        <w:t>Es muy significativo, como ya se indicó anteriormente, el efecto orográfico que provoca la cordillera de los Andes Patagónicos sobre estas distribuciones hídricas y térmicas, como también la existencia de dos grandes masas de hielo continental (Campos de Hielo Norte y Sur) de la Región de Aysén.</w:t>
      </w:r>
      <w:r w:rsidR="005D268A" w:rsidRPr="008B7CF5">
        <w:t xml:space="preserve"> </w:t>
      </w:r>
    </w:p>
    <w:p w14:paraId="7F9F8359" w14:textId="77777777" w:rsidR="005D268A" w:rsidRDefault="005D268A" w:rsidP="0070197E">
      <w:pPr>
        <w:spacing w:after="0" w:line="240" w:lineRule="auto"/>
        <w:jc w:val="center"/>
        <w:rPr>
          <w:sz w:val="19"/>
          <w:szCs w:val="19"/>
        </w:rPr>
      </w:pPr>
      <w:r>
        <w:rPr>
          <w:sz w:val="19"/>
          <w:szCs w:val="19"/>
        </w:rPr>
        <w:br w:type="page"/>
      </w:r>
      <w:r>
        <w:rPr>
          <w:noProof/>
          <w:lang w:eastAsia="es-CL"/>
        </w:rPr>
        <w:lastRenderedPageBreak/>
        <w:drawing>
          <wp:inline distT="0" distB="0" distL="0" distR="0" wp14:anchorId="754F737E" wp14:editId="040EA89B">
            <wp:extent cx="3631565" cy="5164455"/>
            <wp:effectExtent l="0" t="0" r="0" b="0"/>
            <wp:docPr id="13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1565" cy="5164455"/>
                    </a:xfrm>
                    <a:prstGeom prst="rect">
                      <a:avLst/>
                    </a:prstGeom>
                    <a:noFill/>
                    <a:ln>
                      <a:noFill/>
                    </a:ln>
                  </pic:spPr>
                </pic:pic>
              </a:graphicData>
            </a:graphic>
          </wp:inline>
        </w:drawing>
      </w:r>
    </w:p>
    <w:p w14:paraId="257EEDFC" w14:textId="7D3639AA" w:rsidR="005D268A" w:rsidRPr="008B7CF5" w:rsidRDefault="008B7CF5" w:rsidP="0070197E">
      <w:pPr>
        <w:spacing w:after="0" w:line="240" w:lineRule="auto"/>
        <w:jc w:val="center"/>
        <w:rPr>
          <w:sz w:val="18"/>
          <w:szCs w:val="18"/>
        </w:rPr>
      </w:pPr>
      <w:r w:rsidRPr="008B7CF5">
        <w:rPr>
          <w:sz w:val="18"/>
          <w:szCs w:val="18"/>
        </w:rPr>
        <w:t>Figura 9</w:t>
      </w:r>
      <w:r w:rsidR="005D268A" w:rsidRPr="008B7CF5">
        <w:rPr>
          <w:sz w:val="18"/>
          <w:szCs w:val="18"/>
        </w:rPr>
        <w:t>. Distribución de temperaturas mínimas medias del mes más frío (julio).</w:t>
      </w:r>
    </w:p>
    <w:p w14:paraId="117CB1BE" w14:textId="77777777" w:rsidR="005D268A" w:rsidRPr="008B7CF5" w:rsidRDefault="005D268A" w:rsidP="0070197E">
      <w:pPr>
        <w:spacing w:after="0" w:line="240" w:lineRule="auto"/>
        <w:jc w:val="center"/>
      </w:pPr>
    </w:p>
    <w:p w14:paraId="762184E8" w14:textId="77777777" w:rsidR="008B7CF5" w:rsidRPr="008B7CF5" w:rsidRDefault="008B7CF5" w:rsidP="0070197E">
      <w:pPr>
        <w:spacing w:after="0" w:line="240" w:lineRule="auto"/>
        <w:jc w:val="center"/>
      </w:pPr>
    </w:p>
    <w:p w14:paraId="3BECBF5C" w14:textId="2F30CFBE" w:rsidR="005D268A" w:rsidRPr="008B7CF5" w:rsidRDefault="008B7CF5" w:rsidP="0070197E">
      <w:pPr>
        <w:spacing w:after="0" w:line="240" w:lineRule="auto"/>
        <w:jc w:val="both"/>
      </w:pPr>
      <w:r>
        <w:t>En la  figura 9 se muestra</w:t>
      </w:r>
      <w:r w:rsidR="005D268A" w:rsidRPr="008B7CF5">
        <w:t xml:space="preserve"> la dis</w:t>
      </w:r>
      <w:r>
        <w:t>tribución de lluvia</w:t>
      </w:r>
      <w:r w:rsidR="005D268A" w:rsidRPr="008B7CF5">
        <w:t xml:space="preserve"> anual para la región de Aysén. Se aprecia claramente una gradiente de</w:t>
      </w:r>
      <w:r>
        <w:t xml:space="preserve">sde la costa al interior, con </w:t>
      </w:r>
      <w:r w:rsidR="005D268A" w:rsidRPr="008B7CF5">
        <w:t>mayor</w:t>
      </w:r>
      <w:r>
        <w:t>es precipitaciones</w:t>
      </w:r>
      <w:r w:rsidR="005D268A" w:rsidRPr="008B7CF5">
        <w:t xml:space="preserve"> desde la zona occidental hacia la oriental. La zona insular </w:t>
      </w:r>
      <w:r>
        <w:t xml:space="preserve">costera tiene lluvias </w:t>
      </w:r>
      <w:r w:rsidR="005D268A" w:rsidRPr="008B7CF5">
        <w:t xml:space="preserve">anuales </w:t>
      </w:r>
      <w:r>
        <w:t xml:space="preserve">con promedios </w:t>
      </w:r>
      <w:r w:rsidR="005D268A" w:rsidRPr="008B7CF5">
        <w:t xml:space="preserve">superiores a 3.000 mm, mientras que en el extremo oriental </w:t>
      </w:r>
      <w:r>
        <w:t>de la zona esteparia existen</w:t>
      </w:r>
      <w:r w:rsidR="005D268A" w:rsidRPr="008B7CF5">
        <w:t xml:space="preserve"> zonas con menos de 400 mm de precipitación. </w:t>
      </w:r>
      <w:r>
        <w:t>Como ya se indicó, e</w:t>
      </w:r>
      <w:r w:rsidR="005D268A" w:rsidRPr="008B7CF5">
        <w:t>n Aysén se observa un fenómeno de “sombra de lluvias”, en que los vientos del oeste procedentes del océano Pacífico, descargan gran parte de la humedad en la vertiente occidental de Los Andes</w:t>
      </w:r>
      <w:r>
        <w:t xml:space="preserve"> Patagónicos</w:t>
      </w:r>
      <w:r w:rsidR="005D268A" w:rsidRPr="008B7CF5">
        <w:t>.</w:t>
      </w:r>
    </w:p>
    <w:p w14:paraId="0475FD6C" w14:textId="77777777" w:rsidR="005D268A" w:rsidRPr="008B7CF5" w:rsidRDefault="005D268A" w:rsidP="0070197E">
      <w:pPr>
        <w:spacing w:after="0" w:line="240" w:lineRule="auto"/>
        <w:jc w:val="both"/>
      </w:pPr>
    </w:p>
    <w:p w14:paraId="3D87D946" w14:textId="77777777" w:rsidR="005D268A" w:rsidRPr="008B7CF5" w:rsidRDefault="005D268A" w:rsidP="0070197E">
      <w:pPr>
        <w:spacing w:after="0" w:line="240" w:lineRule="auto"/>
        <w:jc w:val="both"/>
      </w:pPr>
    </w:p>
    <w:p w14:paraId="1FA71F62" w14:textId="77777777" w:rsidR="005D268A" w:rsidRPr="008B7CF5" w:rsidRDefault="005D268A" w:rsidP="0070197E">
      <w:pPr>
        <w:spacing w:after="0" w:line="240" w:lineRule="auto"/>
        <w:jc w:val="both"/>
      </w:pPr>
    </w:p>
    <w:p w14:paraId="69AE828F" w14:textId="77777777" w:rsidR="005D268A" w:rsidRDefault="005D268A" w:rsidP="0070197E">
      <w:pPr>
        <w:spacing w:after="0" w:line="240" w:lineRule="auto"/>
        <w:jc w:val="both"/>
      </w:pPr>
    </w:p>
    <w:p w14:paraId="66D3A8F9" w14:textId="77777777" w:rsidR="005D268A" w:rsidRDefault="005D268A" w:rsidP="0070197E">
      <w:pPr>
        <w:spacing w:after="0" w:line="240" w:lineRule="auto"/>
        <w:jc w:val="both"/>
      </w:pPr>
    </w:p>
    <w:p w14:paraId="6106506A" w14:textId="77777777" w:rsidR="005D268A" w:rsidRDefault="005D268A" w:rsidP="0070197E">
      <w:pPr>
        <w:spacing w:after="0" w:line="240" w:lineRule="auto"/>
        <w:jc w:val="both"/>
      </w:pPr>
    </w:p>
    <w:p w14:paraId="4A47EB4B" w14:textId="77777777" w:rsidR="005D268A" w:rsidRDefault="005D268A" w:rsidP="0070197E">
      <w:pPr>
        <w:spacing w:after="0" w:line="240" w:lineRule="auto"/>
        <w:jc w:val="both"/>
      </w:pPr>
    </w:p>
    <w:p w14:paraId="441A6E98" w14:textId="77777777" w:rsidR="005D268A" w:rsidRDefault="005D268A" w:rsidP="0070197E">
      <w:pPr>
        <w:spacing w:after="0" w:line="240" w:lineRule="auto"/>
        <w:jc w:val="both"/>
      </w:pPr>
    </w:p>
    <w:p w14:paraId="694565C0" w14:textId="674909D9" w:rsidR="005D268A" w:rsidRPr="00E17BC9" w:rsidRDefault="00E17BC9" w:rsidP="0070197E">
      <w:pPr>
        <w:spacing w:after="0" w:line="240" w:lineRule="auto"/>
        <w:jc w:val="both"/>
        <w:rPr>
          <w:b/>
        </w:rPr>
      </w:pPr>
      <w:bookmarkStart w:id="0" w:name="_GoBack"/>
      <w:r w:rsidRPr="00E17BC9">
        <w:rPr>
          <w:b/>
        </w:rPr>
        <w:lastRenderedPageBreak/>
        <w:t>Análisis de una estación DMC de la zona de influencia Coyhaique (Teniente Vidal</w:t>
      </w:r>
    </w:p>
    <w:bookmarkEnd w:id="0"/>
    <w:p w14:paraId="09FB3969" w14:textId="77777777" w:rsidR="00E17BC9" w:rsidRDefault="00E17BC9" w:rsidP="0070197E">
      <w:pPr>
        <w:spacing w:after="0" w:line="240" w:lineRule="auto"/>
        <w:jc w:val="both"/>
      </w:pPr>
    </w:p>
    <w:p w14:paraId="37E2CA90" w14:textId="5576A276" w:rsidR="00503454" w:rsidRDefault="00307640" w:rsidP="0070197E">
      <w:pPr>
        <w:spacing w:after="0" w:line="240" w:lineRule="auto"/>
        <w:jc w:val="both"/>
      </w:pPr>
      <w:r>
        <w:t>L</w:t>
      </w:r>
      <w:r w:rsidR="00503454">
        <w:t xml:space="preserve">a descripción </w:t>
      </w:r>
      <w:r>
        <w:t xml:space="preserve">climática </w:t>
      </w:r>
      <w:r w:rsidR="00503454">
        <w:t>se ilustrará con una estación representativa (Teniente Vidal)</w:t>
      </w:r>
      <w:r>
        <w:t xml:space="preserve">, que es la que posee la mayor data histórica e ininterrumpida por más de 53 años. Sin embargo, se adjunta en anexo 15 </w:t>
      </w:r>
      <w:r w:rsidR="00503454">
        <w:t>un resumen con los datos climatológicos de todas las estaciones de la zona de interés</w:t>
      </w:r>
      <w:r>
        <w:t>, pero que tienen un historial mucho más corto (red EMAs INIA).</w:t>
      </w:r>
    </w:p>
    <w:p w14:paraId="4166F14A" w14:textId="77777777" w:rsidR="005D268A" w:rsidRDefault="005D268A" w:rsidP="0070197E">
      <w:pPr>
        <w:spacing w:after="0" w:line="240" w:lineRule="auto"/>
        <w:jc w:val="both"/>
      </w:pPr>
    </w:p>
    <w:p w14:paraId="6AFF1405" w14:textId="05BCFE0E" w:rsidR="005D268A" w:rsidRPr="00307640" w:rsidRDefault="005D268A" w:rsidP="0070197E">
      <w:pPr>
        <w:spacing w:after="0" w:line="240" w:lineRule="auto"/>
        <w:jc w:val="both"/>
      </w:pPr>
      <w:r w:rsidRPr="00307640">
        <w:t>La estación meteorológica de Coyhaique es operada por la Dirección Meteorológica de Chile (DMC), dependiente de la Dirección General de Aeronáutica Civil. Se ubica cercana a la ciudad de Coyhaique (Región de Aysén), en dependencias del aeródromo Teniente Vidal. Se emplaza a una altitud de 310 m sobre el nivel medio del mar (45° 59’ Latitud Sur y 72° 10’ Longitud Oeste) en el valle de Coyhaique. Esta estación representa adecuadamente a la zona intermedia de Aysén.</w:t>
      </w:r>
      <w:r w:rsidR="00307640">
        <w:t xml:space="preserve"> </w:t>
      </w:r>
    </w:p>
    <w:p w14:paraId="56AFE42C" w14:textId="77777777" w:rsidR="005D268A" w:rsidRDefault="005D268A" w:rsidP="0070197E">
      <w:pPr>
        <w:spacing w:after="0" w:line="240" w:lineRule="auto"/>
        <w:jc w:val="both"/>
      </w:pPr>
    </w:p>
    <w:p w14:paraId="4A9C3746" w14:textId="6266DF67" w:rsidR="00307640" w:rsidRPr="00307640" w:rsidRDefault="00307640" w:rsidP="0070197E">
      <w:pPr>
        <w:spacing w:after="0" w:line="240" w:lineRule="auto"/>
        <w:jc w:val="both"/>
        <w:rPr>
          <w:u w:val="single"/>
        </w:rPr>
      </w:pPr>
      <w:r w:rsidRPr="00307640">
        <w:rPr>
          <w:u w:val="single"/>
        </w:rPr>
        <w:t>Análisis de las principales variables</w:t>
      </w:r>
    </w:p>
    <w:p w14:paraId="66014501" w14:textId="77777777" w:rsidR="00307640" w:rsidRPr="00307640" w:rsidRDefault="00307640" w:rsidP="0070197E">
      <w:pPr>
        <w:spacing w:after="0" w:line="240" w:lineRule="auto"/>
        <w:jc w:val="both"/>
      </w:pPr>
    </w:p>
    <w:p w14:paraId="34D15C9A" w14:textId="554C45A5" w:rsidR="005D268A" w:rsidRPr="00307640" w:rsidRDefault="00307640" w:rsidP="0070197E">
      <w:pPr>
        <w:spacing w:after="0" w:line="240" w:lineRule="auto"/>
        <w:rPr>
          <w:i/>
        </w:rPr>
      </w:pPr>
      <w:r w:rsidRPr="00307640">
        <w:rPr>
          <w:i/>
        </w:rPr>
        <w:t>Temperatura media</w:t>
      </w:r>
    </w:p>
    <w:p w14:paraId="3D6D53B8" w14:textId="77777777" w:rsidR="00307640" w:rsidRDefault="00307640" w:rsidP="0070197E">
      <w:pPr>
        <w:spacing w:after="0" w:line="240" w:lineRule="auto"/>
        <w:jc w:val="both"/>
      </w:pPr>
    </w:p>
    <w:p w14:paraId="223D6BFB" w14:textId="77777777" w:rsidR="00164F93" w:rsidRDefault="005D268A" w:rsidP="0070197E">
      <w:pPr>
        <w:spacing w:after="0" w:line="240" w:lineRule="auto"/>
        <w:jc w:val="both"/>
      </w:pPr>
      <w:r w:rsidRPr="00307640">
        <w:t xml:space="preserve">El cuadro </w:t>
      </w:r>
      <w:r w:rsidR="00307640">
        <w:t>2</w:t>
      </w:r>
      <w:r w:rsidRPr="00307640">
        <w:t xml:space="preserve"> </w:t>
      </w:r>
      <w:r w:rsidR="00307640">
        <w:t>resume las</w:t>
      </w:r>
      <w:r w:rsidRPr="00307640">
        <w:t xml:space="preserve"> temperatura</w:t>
      </w:r>
      <w:r w:rsidR="00307640">
        <w:t>s</w:t>
      </w:r>
      <w:r w:rsidRPr="00307640">
        <w:t xml:space="preserve"> media</w:t>
      </w:r>
      <w:r w:rsidR="00307640">
        <w:t>s</w:t>
      </w:r>
      <w:r w:rsidRPr="00307640">
        <w:t xml:space="preserve"> mensual</w:t>
      </w:r>
      <w:r w:rsidR="00307640">
        <w:t xml:space="preserve">es promedio de </w:t>
      </w:r>
      <w:r w:rsidRPr="00307640">
        <w:t>la serie de años analizada</w:t>
      </w:r>
      <w:r w:rsidR="00307640">
        <w:t xml:space="preserve"> (considerado “año normal”). Con una</w:t>
      </w:r>
      <w:r w:rsidRPr="00307640">
        <w:t xml:space="preserve"> temperatura me</w:t>
      </w:r>
      <w:r w:rsidR="00307640">
        <w:t xml:space="preserve">dia anual de </w:t>
      </w:r>
      <w:r w:rsidRPr="00307640">
        <w:t>8,2 °C</w:t>
      </w:r>
      <w:r w:rsidR="00307640">
        <w:t xml:space="preserve"> (</w:t>
      </w:r>
      <w:r w:rsidRPr="00307640">
        <w:t>2,7 °C en julio</w:t>
      </w:r>
      <w:r w:rsidR="00307640">
        <w:t xml:space="preserve"> - </w:t>
      </w:r>
      <w:r w:rsidRPr="00307640">
        <w:t>13,8 °C en enero</w:t>
      </w:r>
      <w:r w:rsidR="00164F93">
        <w:t xml:space="preserve">) el promedio tiene una variación interanual que fluctúa entre </w:t>
      </w:r>
      <w:r w:rsidRPr="00307640">
        <w:t>7,2 °C</w:t>
      </w:r>
      <w:r w:rsidR="00164F93">
        <w:t xml:space="preserve"> en el año más frío y </w:t>
      </w:r>
      <w:r w:rsidRPr="00307640">
        <w:t>9,7 °C</w:t>
      </w:r>
      <w:r w:rsidR="00164F93">
        <w:t xml:space="preserve"> en el más cálido, en promedio</w:t>
      </w:r>
      <w:r w:rsidRPr="00307640">
        <w:t>.</w:t>
      </w:r>
    </w:p>
    <w:p w14:paraId="5EDA5A02" w14:textId="29643D4C" w:rsidR="005D268A" w:rsidRPr="00307640" w:rsidRDefault="005D268A" w:rsidP="0070197E">
      <w:pPr>
        <w:spacing w:after="0" w:line="240" w:lineRule="auto"/>
        <w:jc w:val="both"/>
      </w:pPr>
      <w:r w:rsidRPr="00307640">
        <w:t xml:space="preserve"> </w:t>
      </w:r>
    </w:p>
    <w:p w14:paraId="79BBE54D" w14:textId="77777777" w:rsidR="005D268A" w:rsidRDefault="005D268A" w:rsidP="0070197E">
      <w:pPr>
        <w:spacing w:after="0" w:line="240" w:lineRule="auto"/>
        <w:rPr>
          <w:sz w:val="19"/>
          <w:szCs w:val="19"/>
        </w:rPr>
      </w:pPr>
    </w:p>
    <w:tbl>
      <w:tblPr>
        <w:tblW w:w="5000" w:type="pct"/>
        <w:tblCellMar>
          <w:left w:w="0" w:type="dxa"/>
          <w:right w:w="0" w:type="dxa"/>
        </w:tblCellMar>
        <w:tblLook w:val="04A0" w:firstRow="1" w:lastRow="0" w:firstColumn="1" w:lastColumn="0" w:noHBand="0" w:noVBand="1"/>
      </w:tblPr>
      <w:tblGrid>
        <w:gridCol w:w="1163"/>
        <w:gridCol w:w="589"/>
        <w:gridCol w:w="589"/>
        <w:gridCol w:w="589"/>
        <w:gridCol w:w="590"/>
        <w:gridCol w:w="590"/>
        <w:gridCol w:w="590"/>
        <w:gridCol w:w="590"/>
        <w:gridCol w:w="590"/>
        <w:gridCol w:w="590"/>
        <w:gridCol w:w="590"/>
        <w:gridCol w:w="590"/>
        <w:gridCol w:w="590"/>
        <w:gridCol w:w="588"/>
      </w:tblGrid>
      <w:tr w:rsidR="005D268A" w:rsidRPr="004C7071" w14:paraId="7E36061F" w14:textId="77777777" w:rsidTr="00926395">
        <w:trPr>
          <w:trHeight w:val="300"/>
        </w:trPr>
        <w:tc>
          <w:tcPr>
            <w:tcW w:w="65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58AE5D" w14:textId="77777777" w:rsidR="005D268A" w:rsidRPr="004C7071" w:rsidRDefault="005D268A" w:rsidP="0070197E">
            <w:pPr>
              <w:spacing w:after="0" w:line="240" w:lineRule="auto"/>
              <w:jc w:val="center"/>
              <w:rPr>
                <w:rFonts w:cstheme="minorHAnsi"/>
                <w:bCs/>
                <w:sz w:val="16"/>
                <w:szCs w:val="16"/>
              </w:rPr>
            </w:pPr>
            <w:r w:rsidRPr="004C7071">
              <w:rPr>
                <w:rFonts w:cstheme="minorHAnsi"/>
                <w:bCs/>
                <w:sz w:val="16"/>
                <w:szCs w:val="16"/>
              </w:rPr>
              <w:t> </w:t>
            </w:r>
          </w:p>
        </w:tc>
        <w:tc>
          <w:tcPr>
            <w:tcW w:w="33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25F522" w14:textId="77777777" w:rsidR="005D268A" w:rsidRPr="004C7071" w:rsidRDefault="005D268A" w:rsidP="0070197E">
            <w:pPr>
              <w:spacing w:after="0" w:line="240" w:lineRule="auto"/>
              <w:jc w:val="center"/>
              <w:rPr>
                <w:rFonts w:cstheme="minorHAnsi"/>
                <w:bCs/>
                <w:sz w:val="16"/>
                <w:szCs w:val="16"/>
              </w:rPr>
            </w:pPr>
            <w:r w:rsidRPr="004C7071">
              <w:rPr>
                <w:rFonts w:cstheme="minorHAnsi"/>
                <w:bCs/>
                <w:sz w:val="16"/>
                <w:szCs w:val="16"/>
              </w:rPr>
              <w:t>Ene</w:t>
            </w:r>
          </w:p>
        </w:tc>
        <w:tc>
          <w:tcPr>
            <w:tcW w:w="33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3A00E6" w14:textId="77777777" w:rsidR="005D268A" w:rsidRPr="004C7071" w:rsidRDefault="005D268A" w:rsidP="0070197E">
            <w:pPr>
              <w:spacing w:after="0" w:line="240" w:lineRule="auto"/>
              <w:jc w:val="center"/>
              <w:rPr>
                <w:rFonts w:cstheme="minorHAnsi"/>
                <w:bCs/>
                <w:sz w:val="16"/>
                <w:szCs w:val="16"/>
              </w:rPr>
            </w:pPr>
            <w:r w:rsidRPr="004C7071">
              <w:rPr>
                <w:rFonts w:cstheme="minorHAnsi"/>
                <w:bCs/>
                <w:sz w:val="16"/>
                <w:szCs w:val="16"/>
              </w:rPr>
              <w:t>Feb</w:t>
            </w:r>
          </w:p>
        </w:tc>
        <w:tc>
          <w:tcPr>
            <w:tcW w:w="33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4178CE" w14:textId="77777777" w:rsidR="005D268A" w:rsidRPr="004C7071" w:rsidRDefault="005D268A" w:rsidP="0070197E">
            <w:pPr>
              <w:spacing w:after="0" w:line="240" w:lineRule="auto"/>
              <w:jc w:val="center"/>
              <w:rPr>
                <w:rFonts w:cstheme="minorHAnsi"/>
                <w:bCs/>
                <w:sz w:val="16"/>
                <w:szCs w:val="16"/>
              </w:rPr>
            </w:pPr>
            <w:r w:rsidRPr="004C7071">
              <w:rPr>
                <w:rFonts w:cstheme="minorHAnsi"/>
                <w:bCs/>
                <w:sz w:val="16"/>
                <w:szCs w:val="16"/>
              </w:rPr>
              <w:t>Mar</w:t>
            </w:r>
          </w:p>
        </w:tc>
        <w:tc>
          <w:tcPr>
            <w:tcW w:w="33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C45D6A" w14:textId="77777777" w:rsidR="005D268A" w:rsidRPr="004C7071" w:rsidRDefault="005D268A" w:rsidP="0070197E">
            <w:pPr>
              <w:spacing w:after="0" w:line="240" w:lineRule="auto"/>
              <w:jc w:val="center"/>
              <w:rPr>
                <w:rFonts w:cstheme="minorHAnsi"/>
                <w:bCs/>
                <w:sz w:val="16"/>
                <w:szCs w:val="16"/>
              </w:rPr>
            </w:pPr>
            <w:r w:rsidRPr="004C7071">
              <w:rPr>
                <w:rFonts w:cstheme="minorHAnsi"/>
                <w:bCs/>
                <w:sz w:val="16"/>
                <w:szCs w:val="16"/>
              </w:rPr>
              <w:t>Abr</w:t>
            </w:r>
          </w:p>
        </w:tc>
        <w:tc>
          <w:tcPr>
            <w:tcW w:w="33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40789B" w14:textId="77777777" w:rsidR="005D268A" w:rsidRPr="004C7071" w:rsidRDefault="005D268A" w:rsidP="0070197E">
            <w:pPr>
              <w:spacing w:after="0" w:line="240" w:lineRule="auto"/>
              <w:jc w:val="center"/>
              <w:rPr>
                <w:rFonts w:cstheme="minorHAnsi"/>
                <w:bCs/>
                <w:sz w:val="16"/>
                <w:szCs w:val="16"/>
              </w:rPr>
            </w:pPr>
            <w:r w:rsidRPr="004C7071">
              <w:rPr>
                <w:rFonts w:cstheme="minorHAnsi"/>
                <w:bCs/>
                <w:sz w:val="16"/>
                <w:szCs w:val="16"/>
              </w:rPr>
              <w:t>May</w:t>
            </w:r>
          </w:p>
        </w:tc>
        <w:tc>
          <w:tcPr>
            <w:tcW w:w="33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5FCEFE" w14:textId="77777777" w:rsidR="005D268A" w:rsidRPr="004C7071" w:rsidRDefault="005D268A" w:rsidP="0070197E">
            <w:pPr>
              <w:spacing w:after="0" w:line="240" w:lineRule="auto"/>
              <w:jc w:val="center"/>
              <w:rPr>
                <w:rFonts w:cstheme="minorHAnsi"/>
                <w:bCs/>
                <w:sz w:val="16"/>
                <w:szCs w:val="16"/>
              </w:rPr>
            </w:pPr>
            <w:r w:rsidRPr="004C7071">
              <w:rPr>
                <w:rFonts w:cstheme="minorHAnsi"/>
                <w:bCs/>
                <w:sz w:val="16"/>
                <w:szCs w:val="16"/>
              </w:rPr>
              <w:t>Jun</w:t>
            </w:r>
          </w:p>
        </w:tc>
        <w:tc>
          <w:tcPr>
            <w:tcW w:w="33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94A356" w14:textId="77777777" w:rsidR="005D268A" w:rsidRPr="004C7071" w:rsidRDefault="005D268A" w:rsidP="0070197E">
            <w:pPr>
              <w:spacing w:after="0" w:line="240" w:lineRule="auto"/>
              <w:jc w:val="center"/>
              <w:rPr>
                <w:rFonts w:cstheme="minorHAnsi"/>
                <w:bCs/>
                <w:sz w:val="16"/>
                <w:szCs w:val="16"/>
              </w:rPr>
            </w:pPr>
            <w:r w:rsidRPr="004C7071">
              <w:rPr>
                <w:rFonts w:cstheme="minorHAnsi"/>
                <w:bCs/>
                <w:sz w:val="16"/>
                <w:szCs w:val="16"/>
              </w:rPr>
              <w:t>Jul</w:t>
            </w:r>
          </w:p>
        </w:tc>
        <w:tc>
          <w:tcPr>
            <w:tcW w:w="33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4B1BDF" w14:textId="77777777" w:rsidR="005D268A" w:rsidRPr="004C7071" w:rsidRDefault="005D268A" w:rsidP="0070197E">
            <w:pPr>
              <w:spacing w:after="0" w:line="240" w:lineRule="auto"/>
              <w:jc w:val="center"/>
              <w:rPr>
                <w:rFonts w:cstheme="minorHAnsi"/>
                <w:bCs/>
                <w:sz w:val="16"/>
                <w:szCs w:val="16"/>
              </w:rPr>
            </w:pPr>
            <w:r w:rsidRPr="004C7071">
              <w:rPr>
                <w:rFonts w:cstheme="minorHAnsi"/>
                <w:bCs/>
                <w:sz w:val="16"/>
                <w:szCs w:val="16"/>
              </w:rPr>
              <w:t>Ago</w:t>
            </w:r>
          </w:p>
        </w:tc>
        <w:tc>
          <w:tcPr>
            <w:tcW w:w="33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78F6C8" w14:textId="77777777" w:rsidR="005D268A" w:rsidRPr="004C7071" w:rsidRDefault="005D268A" w:rsidP="0070197E">
            <w:pPr>
              <w:spacing w:after="0" w:line="240" w:lineRule="auto"/>
              <w:jc w:val="center"/>
              <w:rPr>
                <w:rFonts w:cstheme="minorHAnsi"/>
                <w:bCs/>
                <w:sz w:val="16"/>
                <w:szCs w:val="16"/>
              </w:rPr>
            </w:pPr>
            <w:r w:rsidRPr="004C7071">
              <w:rPr>
                <w:rFonts w:cstheme="minorHAnsi"/>
                <w:bCs/>
                <w:sz w:val="16"/>
                <w:szCs w:val="16"/>
              </w:rPr>
              <w:t>Sep</w:t>
            </w:r>
          </w:p>
        </w:tc>
        <w:tc>
          <w:tcPr>
            <w:tcW w:w="33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A0160C" w14:textId="77777777" w:rsidR="005D268A" w:rsidRPr="004C7071" w:rsidRDefault="005D268A" w:rsidP="0070197E">
            <w:pPr>
              <w:spacing w:after="0" w:line="240" w:lineRule="auto"/>
              <w:jc w:val="center"/>
              <w:rPr>
                <w:rFonts w:cstheme="minorHAnsi"/>
                <w:bCs/>
                <w:sz w:val="16"/>
                <w:szCs w:val="16"/>
              </w:rPr>
            </w:pPr>
            <w:r w:rsidRPr="004C7071">
              <w:rPr>
                <w:rFonts w:cstheme="minorHAnsi"/>
                <w:bCs/>
                <w:sz w:val="16"/>
                <w:szCs w:val="16"/>
              </w:rPr>
              <w:t>Oct</w:t>
            </w:r>
          </w:p>
        </w:tc>
        <w:tc>
          <w:tcPr>
            <w:tcW w:w="33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7A9776" w14:textId="77777777" w:rsidR="005D268A" w:rsidRPr="004C7071" w:rsidRDefault="005D268A" w:rsidP="0070197E">
            <w:pPr>
              <w:spacing w:after="0" w:line="240" w:lineRule="auto"/>
              <w:jc w:val="center"/>
              <w:rPr>
                <w:rFonts w:cstheme="minorHAnsi"/>
                <w:bCs/>
                <w:sz w:val="16"/>
                <w:szCs w:val="16"/>
              </w:rPr>
            </w:pPr>
            <w:r w:rsidRPr="004C7071">
              <w:rPr>
                <w:rFonts w:cstheme="minorHAnsi"/>
                <w:bCs/>
                <w:sz w:val="16"/>
                <w:szCs w:val="16"/>
              </w:rPr>
              <w:t>Nov</w:t>
            </w:r>
          </w:p>
        </w:tc>
        <w:tc>
          <w:tcPr>
            <w:tcW w:w="33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11602F" w14:textId="77777777" w:rsidR="005D268A" w:rsidRPr="004C7071" w:rsidRDefault="005D268A" w:rsidP="0070197E">
            <w:pPr>
              <w:spacing w:after="0" w:line="240" w:lineRule="auto"/>
              <w:jc w:val="center"/>
              <w:rPr>
                <w:rFonts w:cstheme="minorHAnsi"/>
                <w:bCs/>
                <w:sz w:val="16"/>
                <w:szCs w:val="16"/>
              </w:rPr>
            </w:pPr>
            <w:r w:rsidRPr="004C7071">
              <w:rPr>
                <w:rFonts w:cstheme="minorHAnsi"/>
                <w:bCs/>
                <w:sz w:val="16"/>
                <w:szCs w:val="16"/>
              </w:rPr>
              <w:t>Dic</w:t>
            </w:r>
          </w:p>
        </w:tc>
        <w:tc>
          <w:tcPr>
            <w:tcW w:w="33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A3CE81" w14:textId="77777777" w:rsidR="005D268A" w:rsidRPr="004C7071" w:rsidRDefault="005D268A" w:rsidP="0070197E">
            <w:pPr>
              <w:spacing w:after="0" w:line="240" w:lineRule="auto"/>
              <w:jc w:val="center"/>
              <w:rPr>
                <w:rFonts w:cstheme="minorHAnsi"/>
                <w:bCs/>
                <w:sz w:val="16"/>
                <w:szCs w:val="16"/>
              </w:rPr>
            </w:pPr>
            <w:r w:rsidRPr="004C7071">
              <w:rPr>
                <w:rFonts w:cstheme="minorHAnsi"/>
                <w:bCs/>
                <w:sz w:val="16"/>
                <w:szCs w:val="16"/>
              </w:rPr>
              <w:t>Año</w:t>
            </w:r>
          </w:p>
        </w:tc>
      </w:tr>
      <w:tr w:rsidR="005D268A" w:rsidRPr="004C7071" w14:paraId="2EDD2D8C" w14:textId="77777777" w:rsidTr="00926395">
        <w:trPr>
          <w:trHeight w:val="255"/>
        </w:trPr>
        <w:tc>
          <w:tcPr>
            <w:tcW w:w="6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95DC9A" w14:textId="77777777" w:rsidR="005D268A" w:rsidRPr="004C7071" w:rsidRDefault="005D268A" w:rsidP="0070197E">
            <w:pPr>
              <w:spacing w:after="0" w:line="240" w:lineRule="auto"/>
              <w:jc w:val="center"/>
              <w:rPr>
                <w:rFonts w:cstheme="minorHAnsi"/>
                <w:bCs/>
                <w:sz w:val="16"/>
                <w:szCs w:val="16"/>
              </w:rPr>
            </w:pPr>
            <w:r w:rsidRPr="004C7071">
              <w:rPr>
                <w:rFonts w:cstheme="minorHAnsi"/>
                <w:bCs/>
                <w:sz w:val="16"/>
                <w:szCs w:val="16"/>
              </w:rPr>
              <w:t>Promedio</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3CFE34"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13,8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F0C6EB"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13,5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0BD76D"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11,3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5430F7"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8,2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E72854"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5,3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030BFC"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2,7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EFAAEC"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2,2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7CFAA0"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3,9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A78C44"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6,0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BCD2C2"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8,5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EE564F"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10,8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71FC07"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12,7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DE5E87"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8,2 </w:t>
            </w:r>
          </w:p>
        </w:tc>
      </w:tr>
      <w:tr w:rsidR="005D268A" w:rsidRPr="004C7071" w14:paraId="5C8C0A0F" w14:textId="77777777" w:rsidTr="00926395">
        <w:trPr>
          <w:trHeight w:val="255"/>
        </w:trPr>
        <w:tc>
          <w:tcPr>
            <w:tcW w:w="6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2918CA" w14:textId="77777777" w:rsidR="005D268A" w:rsidRPr="004C7071" w:rsidRDefault="005D268A" w:rsidP="0070197E">
            <w:pPr>
              <w:spacing w:after="0" w:line="240" w:lineRule="auto"/>
              <w:jc w:val="center"/>
              <w:rPr>
                <w:rFonts w:cstheme="minorHAnsi"/>
                <w:bCs/>
                <w:sz w:val="16"/>
                <w:szCs w:val="16"/>
              </w:rPr>
            </w:pPr>
            <w:r w:rsidRPr="004C7071">
              <w:rPr>
                <w:rFonts w:cstheme="minorHAnsi"/>
                <w:bCs/>
                <w:sz w:val="16"/>
                <w:szCs w:val="16"/>
              </w:rPr>
              <w:t>D.S</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A901C9"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1,4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B62DFF"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1,4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0F6F65"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0,9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3154ED"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1,0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93DCC5"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1,2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892EC8"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1,6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D497DB"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1,4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D2874D"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1,0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9D472D"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0,7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C057A6"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1,0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EF4E07"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1,0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912A67"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1,3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146C4F"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0,5 </w:t>
            </w:r>
          </w:p>
        </w:tc>
      </w:tr>
      <w:tr w:rsidR="005D268A" w:rsidRPr="004C7071" w14:paraId="4125CF0E" w14:textId="77777777" w:rsidTr="00926395">
        <w:trPr>
          <w:trHeight w:val="255"/>
        </w:trPr>
        <w:tc>
          <w:tcPr>
            <w:tcW w:w="6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6AC8DB" w14:textId="77777777" w:rsidR="005D268A" w:rsidRPr="004C7071" w:rsidRDefault="005D268A" w:rsidP="0070197E">
            <w:pPr>
              <w:spacing w:after="0" w:line="240" w:lineRule="auto"/>
              <w:jc w:val="center"/>
              <w:rPr>
                <w:rFonts w:cstheme="minorHAnsi"/>
                <w:bCs/>
                <w:color w:val="000000"/>
                <w:sz w:val="16"/>
                <w:szCs w:val="16"/>
              </w:rPr>
            </w:pPr>
            <w:r w:rsidRPr="004C7071">
              <w:rPr>
                <w:rFonts w:cstheme="minorHAnsi"/>
                <w:bCs/>
                <w:color w:val="000000"/>
                <w:sz w:val="16"/>
                <w:szCs w:val="16"/>
              </w:rPr>
              <w:t>Mínimo</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A82026"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10,4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E61A2F"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11,3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8768BE"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8,8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CA41FB"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5,3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51DE86"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3,2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D29830"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-1,4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255DA7"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-1,6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869F04"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1,6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8F4401"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4,0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30B567"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6,7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ABFE7E"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8,0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4F0BF5"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9,8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8A63DB"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7,2 </w:t>
            </w:r>
          </w:p>
        </w:tc>
      </w:tr>
      <w:tr w:rsidR="005D268A" w:rsidRPr="004C7071" w14:paraId="4F4C4C51" w14:textId="77777777" w:rsidTr="00926395">
        <w:trPr>
          <w:trHeight w:val="236"/>
        </w:trPr>
        <w:tc>
          <w:tcPr>
            <w:tcW w:w="6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8527B9" w14:textId="77777777" w:rsidR="005D268A" w:rsidRPr="004C7071" w:rsidRDefault="005D268A" w:rsidP="0070197E">
            <w:pPr>
              <w:spacing w:after="0" w:line="240" w:lineRule="auto"/>
              <w:jc w:val="center"/>
              <w:rPr>
                <w:rFonts w:cstheme="minorHAnsi"/>
                <w:bCs/>
                <w:color w:val="000000"/>
                <w:sz w:val="16"/>
                <w:szCs w:val="16"/>
              </w:rPr>
            </w:pPr>
            <w:r w:rsidRPr="004C7071">
              <w:rPr>
                <w:rFonts w:cstheme="minorHAnsi"/>
                <w:bCs/>
                <w:color w:val="000000"/>
                <w:sz w:val="16"/>
                <w:szCs w:val="16"/>
              </w:rPr>
              <w:t>Máximo</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51C3AB"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16,8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CC3A55"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16,9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E6A618"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13,1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7ED10B"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10,3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26633F"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8,1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BA2FF9"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5,9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CF0CE4"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6,3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2E71D3"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6,0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D1942E"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7,4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2E6B1A"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11,1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CF7560"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13,6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D6AECD"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15,6 </w:t>
            </w:r>
          </w:p>
        </w:tc>
        <w:tc>
          <w:tcPr>
            <w:tcW w:w="3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FCE0E4" w14:textId="77777777" w:rsidR="005D268A" w:rsidRPr="004C7071" w:rsidRDefault="005D268A" w:rsidP="0070197E">
            <w:pPr>
              <w:spacing w:after="0" w:line="240" w:lineRule="auto"/>
              <w:jc w:val="center"/>
              <w:rPr>
                <w:rFonts w:cstheme="minorHAnsi"/>
                <w:sz w:val="16"/>
                <w:szCs w:val="16"/>
              </w:rPr>
            </w:pPr>
            <w:r w:rsidRPr="004C7071">
              <w:rPr>
                <w:rFonts w:cstheme="minorHAnsi"/>
                <w:sz w:val="16"/>
                <w:szCs w:val="16"/>
              </w:rPr>
              <w:t xml:space="preserve">9,7 </w:t>
            </w:r>
          </w:p>
        </w:tc>
      </w:tr>
    </w:tbl>
    <w:p w14:paraId="05906088" w14:textId="77777777" w:rsidR="00164F93" w:rsidRDefault="00164F93" w:rsidP="0070197E">
      <w:pPr>
        <w:spacing w:after="0" w:line="240" w:lineRule="auto"/>
        <w:jc w:val="both"/>
        <w:rPr>
          <w:b/>
          <w:sz w:val="19"/>
          <w:szCs w:val="19"/>
        </w:rPr>
      </w:pPr>
    </w:p>
    <w:p w14:paraId="3D188FD3" w14:textId="5C5C051E" w:rsidR="005D268A" w:rsidRPr="00164F93" w:rsidRDefault="00164F93" w:rsidP="00164F93">
      <w:pPr>
        <w:spacing w:after="0" w:line="240" w:lineRule="auto"/>
        <w:jc w:val="center"/>
        <w:rPr>
          <w:b/>
          <w:sz w:val="18"/>
          <w:szCs w:val="18"/>
        </w:rPr>
      </w:pPr>
      <w:r>
        <w:rPr>
          <w:b/>
          <w:sz w:val="18"/>
          <w:szCs w:val="18"/>
        </w:rPr>
        <w:t>Cuadro 2</w:t>
      </w:r>
      <w:r w:rsidR="005D268A" w:rsidRPr="00164F93">
        <w:rPr>
          <w:sz w:val="18"/>
          <w:szCs w:val="18"/>
        </w:rPr>
        <w:t xml:space="preserve">  Temperatura media mensual promedio (°C) estación Teniente Vidal (Coyhaique). </w:t>
      </w:r>
    </w:p>
    <w:p w14:paraId="725267AB" w14:textId="77777777" w:rsidR="005D268A" w:rsidRPr="00164F93" w:rsidRDefault="005D268A" w:rsidP="0070197E">
      <w:pPr>
        <w:spacing w:after="0" w:line="240" w:lineRule="auto"/>
        <w:rPr>
          <w:b/>
        </w:rPr>
      </w:pPr>
    </w:p>
    <w:p w14:paraId="0F3157A2" w14:textId="77777777" w:rsidR="00164F93" w:rsidRDefault="00164F93" w:rsidP="0070197E">
      <w:pPr>
        <w:spacing w:after="0" w:line="240" w:lineRule="auto"/>
        <w:jc w:val="both"/>
      </w:pPr>
    </w:p>
    <w:p w14:paraId="4E6CAA97" w14:textId="55CDD7A9" w:rsidR="005D268A" w:rsidRPr="00164F93" w:rsidRDefault="00164F93" w:rsidP="00164F93">
      <w:pPr>
        <w:spacing w:after="0" w:line="240" w:lineRule="auto"/>
        <w:jc w:val="both"/>
      </w:pPr>
      <w:r>
        <w:t>La figura 10</w:t>
      </w:r>
      <w:r w:rsidR="005D268A" w:rsidRPr="00164F93">
        <w:t xml:space="preserve"> muestra </w:t>
      </w:r>
      <w:r>
        <w:t>cómo varía entre años la temperatura media anual. De acuerdo a estos rangos, se puede indicar que se trata de una zona fría (frígida), aunque está cerca del límite superior de dicha clasificación.</w:t>
      </w:r>
    </w:p>
    <w:p w14:paraId="39D944A3" w14:textId="77777777" w:rsidR="005D268A" w:rsidRDefault="005D268A" w:rsidP="0070197E">
      <w:pPr>
        <w:spacing w:after="0" w:line="240" w:lineRule="auto"/>
        <w:rPr>
          <w:sz w:val="19"/>
          <w:szCs w:val="19"/>
        </w:rPr>
      </w:pPr>
      <w:r>
        <w:rPr>
          <w:noProof/>
          <w:lang w:eastAsia="es-CL"/>
        </w:rPr>
        <w:drawing>
          <wp:inline distT="0" distB="0" distL="0" distR="0" wp14:anchorId="4CBFD537" wp14:editId="7663779E">
            <wp:extent cx="4819650" cy="2305050"/>
            <wp:effectExtent l="0" t="0" r="19050" b="1905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3D2817" w14:textId="77777777" w:rsidR="00164F93" w:rsidRDefault="00164F93" w:rsidP="0070197E">
      <w:pPr>
        <w:spacing w:after="0" w:line="240" w:lineRule="auto"/>
        <w:jc w:val="both"/>
        <w:rPr>
          <w:b/>
          <w:sz w:val="19"/>
          <w:szCs w:val="19"/>
        </w:rPr>
      </w:pPr>
    </w:p>
    <w:p w14:paraId="5F2AFCA0" w14:textId="42BF5B81" w:rsidR="005D268A" w:rsidRPr="00164F93" w:rsidRDefault="00164F93" w:rsidP="00164F93">
      <w:pPr>
        <w:spacing w:after="0" w:line="240" w:lineRule="auto"/>
        <w:jc w:val="center"/>
        <w:rPr>
          <w:sz w:val="18"/>
          <w:szCs w:val="18"/>
        </w:rPr>
      </w:pPr>
      <w:r>
        <w:rPr>
          <w:b/>
          <w:sz w:val="18"/>
          <w:szCs w:val="18"/>
        </w:rPr>
        <w:t>Figura 10.</w:t>
      </w:r>
      <w:r w:rsidR="005D268A" w:rsidRPr="00164F93">
        <w:rPr>
          <w:sz w:val="18"/>
          <w:szCs w:val="18"/>
        </w:rPr>
        <w:t xml:space="preserve">   Temperatura media anual promedio (°C) estación Teniente Vidal (Coyhaique).</w:t>
      </w:r>
    </w:p>
    <w:p w14:paraId="0F2A770C" w14:textId="77777777" w:rsidR="005D268A" w:rsidRDefault="005D268A" w:rsidP="0070197E">
      <w:pPr>
        <w:spacing w:after="0" w:line="240" w:lineRule="auto"/>
        <w:rPr>
          <w:sz w:val="19"/>
          <w:szCs w:val="19"/>
        </w:rPr>
      </w:pPr>
    </w:p>
    <w:p w14:paraId="6B25B091" w14:textId="77777777" w:rsidR="005D268A" w:rsidRDefault="005D268A" w:rsidP="0070197E">
      <w:pPr>
        <w:spacing w:after="0" w:line="240" w:lineRule="auto"/>
        <w:rPr>
          <w:sz w:val="19"/>
          <w:szCs w:val="19"/>
        </w:rPr>
      </w:pPr>
    </w:p>
    <w:p w14:paraId="1FF3A722" w14:textId="54D761EF" w:rsidR="005D268A" w:rsidRPr="00164F93" w:rsidRDefault="005D268A" w:rsidP="0070197E">
      <w:pPr>
        <w:spacing w:after="0" w:line="240" w:lineRule="auto"/>
      </w:pPr>
    </w:p>
    <w:p w14:paraId="2A6F05E0" w14:textId="71918560" w:rsidR="00164F93" w:rsidRDefault="005D268A" w:rsidP="00164F93">
      <w:pPr>
        <w:spacing w:after="0" w:line="240" w:lineRule="auto"/>
        <w:jc w:val="both"/>
      </w:pPr>
      <w:r w:rsidRPr="00164F93">
        <w:t xml:space="preserve">La temperatura mínima media promedio </w:t>
      </w:r>
      <w:r w:rsidRPr="00164F93">
        <w:rPr>
          <w:i/>
        </w:rPr>
        <w:t>mensual</w:t>
      </w:r>
      <w:r w:rsidRPr="00164F93">
        <w:t xml:space="preserve"> para la estación Co</w:t>
      </w:r>
      <w:r w:rsidR="00164F93">
        <w:t xml:space="preserve">yhaique en la serie de años tiene un promedio de </w:t>
      </w:r>
      <w:r w:rsidRPr="00164F93">
        <w:t>4,4°C</w:t>
      </w:r>
      <w:r w:rsidR="00164F93">
        <w:t xml:space="preserve"> para meses más fríos, mientras que es de</w:t>
      </w:r>
      <w:r w:rsidRPr="00164F93">
        <w:t xml:space="preserve"> 7,8-8,9°C</w:t>
      </w:r>
      <w:r w:rsidR="00164F93">
        <w:t xml:space="preserve"> en meses de verano. La fluctuación es amplia entre años para este parámetro, desde </w:t>
      </w:r>
      <w:r w:rsidRPr="00164F93">
        <w:t xml:space="preserve">11,6°C en diciembre y mínimas medias de hasta -4,2°C en julio. </w:t>
      </w:r>
    </w:p>
    <w:p w14:paraId="09046ED3" w14:textId="77777777" w:rsidR="00164F93" w:rsidRDefault="00164F93" w:rsidP="00164F93">
      <w:pPr>
        <w:spacing w:after="0" w:line="240" w:lineRule="auto"/>
        <w:jc w:val="both"/>
      </w:pPr>
    </w:p>
    <w:p w14:paraId="7D7252BD" w14:textId="5515C30C" w:rsidR="005D268A" w:rsidRDefault="00164F93" w:rsidP="0070197E">
      <w:pPr>
        <w:spacing w:after="0" w:line="240" w:lineRule="auto"/>
        <w:jc w:val="both"/>
      </w:pPr>
      <w:r>
        <w:t xml:space="preserve">En cuanto a las máximas medias anuales, el promedio en dicha serie de datos se sitúa en </w:t>
      </w:r>
      <w:r w:rsidR="005D268A" w:rsidRPr="00164F93">
        <w:t>13,1°C, con un rango de entre 11,8°C y 14,6°C</w:t>
      </w:r>
      <w:r>
        <w:t>. Se presentan</w:t>
      </w:r>
      <w:r w:rsidR="005D268A" w:rsidRPr="00164F93">
        <w:t xml:space="preserve"> valores sobre 19°C en enero y f</w:t>
      </w:r>
      <w:r>
        <w:t xml:space="preserve">ebrero y de 17,8°C en diciembre, llegando en el año más cálido a registrar un promedio de </w:t>
      </w:r>
      <w:r w:rsidR="005D268A" w:rsidRPr="00164F93">
        <w:t>24,9°C</w:t>
      </w:r>
      <w:r>
        <w:t xml:space="preserve"> en febrero. Las temperaturas máximas medias de invierno se registran </w:t>
      </w:r>
      <w:r w:rsidR="005D268A" w:rsidRPr="00164F93">
        <w:t>en junio y julio, con sólo</w:t>
      </w:r>
      <w:r>
        <w:t xml:space="preserve"> 6,0°C</w:t>
      </w:r>
      <w:r w:rsidR="0080617D">
        <w:t xml:space="preserve"> y 5,6°C, respectivamente. En el</w:t>
      </w:r>
      <w:r>
        <w:t xml:space="preserve"> año más frío llegan a  </w:t>
      </w:r>
      <w:r w:rsidR="005D268A" w:rsidRPr="00164F93">
        <w:t xml:space="preserve">mínimos </w:t>
      </w:r>
      <w:r>
        <w:t>de 2,1°C y 1,8°C.</w:t>
      </w:r>
      <w:r w:rsidR="005D268A" w:rsidRPr="00164F93">
        <w:t xml:space="preserve"> </w:t>
      </w:r>
    </w:p>
    <w:p w14:paraId="2643AA4A" w14:textId="77777777" w:rsidR="00C7757A" w:rsidRDefault="00C7757A" w:rsidP="0070197E">
      <w:pPr>
        <w:spacing w:after="0" w:line="240" w:lineRule="auto"/>
        <w:jc w:val="both"/>
      </w:pPr>
    </w:p>
    <w:p w14:paraId="0CE8A384" w14:textId="47AC7D53" w:rsidR="00C7757A" w:rsidRPr="00C7757A" w:rsidRDefault="00C7757A" w:rsidP="0070197E">
      <w:pPr>
        <w:spacing w:after="0" w:line="240" w:lineRule="auto"/>
        <w:jc w:val="both"/>
        <w:rPr>
          <w:i/>
        </w:rPr>
      </w:pPr>
      <w:r w:rsidRPr="00C7757A">
        <w:rPr>
          <w:i/>
        </w:rPr>
        <w:t>Temperatura mínima</w:t>
      </w:r>
    </w:p>
    <w:p w14:paraId="2C6B6CF5" w14:textId="77777777" w:rsidR="00C7757A" w:rsidRDefault="00C7757A" w:rsidP="0070197E">
      <w:pPr>
        <w:spacing w:after="0" w:line="240" w:lineRule="auto"/>
        <w:jc w:val="both"/>
        <w:rPr>
          <w:sz w:val="19"/>
          <w:szCs w:val="19"/>
        </w:rPr>
      </w:pPr>
    </w:p>
    <w:p w14:paraId="7C5BEDB1" w14:textId="4D52E23D" w:rsidR="005D268A" w:rsidRDefault="00B90F67" w:rsidP="0070197E">
      <w:pPr>
        <w:spacing w:after="0" w:line="240" w:lineRule="auto"/>
        <w:jc w:val="both"/>
      </w:pPr>
      <w:r>
        <w:t xml:space="preserve">El cuadro 3 muestra las temperaturas mínimas absolutas mensuales, con su promedio y rangos. Las </w:t>
      </w:r>
      <w:r w:rsidR="005D268A" w:rsidRPr="00C7757A">
        <w:t xml:space="preserve">medias absolutas promedio </w:t>
      </w:r>
      <w:r>
        <w:t xml:space="preserve">ocurren en </w:t>
      </w:r>
      <w:r w:rsidR="005D268A" w:rsidRPr="00C7757A">
        <w:t xml:space="preserve">julio y junio, con -9,3 y -7,7°C, respectivamente. </w:t>
      </w:r>
      <w:r>
        <w:t>En años particulares se ha llegado a que el mes de junio registre</w:t>
      </w:r>
      <w:r w:rsidR="005D268A" w:rsidRPr="00C7757A">
        <w:t xml:space="preserve"> mínimas absolu</w:t>
      </w:r>
      <w:r>
        <w:t xml:space="preserve">tas de -19,2°C y julio de -18°C. En años más cálidos, en esos meses se han medido </w:t>
      </w:r>
      <w:r w:rsidR="005D268A" w:rsidRPr="00C7757A">
        <w:t>temperaturas</w:t>
      </w:r>
      <w:r>
        <w:t xml:space="preserve"> mínimas promedio</w:t>
      </w:r>
      <w:r w:rsidR="005D268A" w:rsidRPr="00C7757A">
        <w:t xml:space="preserve"> de sólo -1° y -1,7°C</w:t>
      </w:r>
      <w:r>
        <w:t>, existiendo una gran variabilidad interanual.</w:t>
      </w:r>
      <w:r w:rsidR="005D268A" w:rsidRPr="00C7757A">
        <w:t xml:space="preserve"> </w:t>
      </w:r>
    </w:p>
    <w:p w14:paraId="7FBE18D2" w14:textId="77777777" w:rsidR="00B90F67" w:rsidRPr="00C7757A" w:rsidRDefault="00B90F67" w:rsidP="0070197E">
      <w:pPr>
        <w:spacing w:after="0" w:line="240" w:lineRule="auto"/>
        <w:jc w:val="both"/>
      </w:pPr>
    </w:p>
    <w:p w14:paraId="6DBA971C" w14:textId="77777777" w:rsidR="005D268A" w:rsidRDefault="005D268A" w:rsidP="0070197E">
      <w:pPr>
        <w:spacing w:after="0" w:line="240" w:lineRule="auto"/>
        <w:rPr>
          <w:sz w:val="19"/>
          <w:szCs w:val="19"/>
        </w:rPr>
      </w:pPr>
    </w:p>
    <w:tbl>
      <w:tblPr>
        <w:tblW w:w="5000" w:type="pct"/>
        <w:tblCellMar>
          <w:left w:w="70" w:type="dxa"/>
          <w:right w:w="70" w:type="dxa"/>
        </w:tblCellMar>
        <w:tblLook w:val="04A0" w:firstRow="1" w:lastRow="0" w:firstColumn="1" w:lastColumn="0" w:noHBand="0" w:noVBand="1"/>
      </w:tblPr>
      <w:tblGrid>
        <w:gridCol w:w="878"/>
        <w:gridCol w:w="606"/>
        <w:gridCol w:w="606"/>
        <w:gridCol w:w="678"/>
        <w:gridCol w:w="606"/>
        <w:gridCol w:w="606"/>
        <w:gridCol w:w="606"/>
        <w:gridCol w:w="606"/>
        <w:gridCol w:w="606"/>
        <w:gridCol w:w="606"/>
        <w:gridCol w:w="606"/>
        <w:gridCol w:w="606"/>
        <w:gridCol w:w="606"/>
        <w:gridCol w:w="606"/>
      </w:tblGrid>
      <w:tr w:rsidR="005D268A" w:rsidRPr="00516E2E" w14:paraId="1982C7C4" w14:textId="77777777" w:rsidTr="00926395">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3F819" w14:textId="77777777" w:rsidR="005D268A" w:rsidRPr="00516E2E" w:rsidRDefault="005D268A" w:rsidP="0070197E">
            <w:pPr>
              <w:spacing w:after="0" w:line="240" w:lineRule="auto"/>
              <w:jc w:val="center"/>
              <w:rPr>
                <w:rFonts w:eastAsia="Times New Roman" w:cs="Calibri"/>
                <w:sz w:val="16"/>
                <w:szCs w:val="16"/>
                <w:lang w:eastAsia="es-CL"/>
              </w:rPr>
            </w:pP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0C91925B"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Ene</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47A8542C"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Feb</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14:paraId="1FB1EEC8"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Mar</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08223D7C"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Abr</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249D74D2"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May</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47976DA9"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Jun</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1756D047"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Jul</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7880EC23"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Ago</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04EFEB56"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Sep</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0323F606"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Oct</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15A1E500"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Nov</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7EDAF9E7"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Dic</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31B22002"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Año</w:t>
            </w:r>
          </w:p>
        </w:tc>
      </w:tr>
      <w:tr w:rsidR="005D268A" w:rsidRPr="00516E2E" w14:paraId="2BD063E8" w14:textId="77777777" w:rsidTr="00926395">
        <w:trPr>
          <w:trHeight w:val="300"/>
        </w:trPr>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49367847"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Promedio</w:t>
            </w:r>
          </w:p>
        </w:tc>
        <w:tc>
          <w:tcPr>
            <w:tcW w:w="343" w:type="pct"/>
            <w:tcBorders>
              <w:top w:val="nil"/>
              <w:left w:val="nil"/>
              <w:bottom w:val="single" w:sz="4" w:space="0" w:color="auto"/>
              <w:right w:val="single" w:sz="4" w:space="0" w:color="auto"/>
            </w:tcBorders>
            <w:shd w:val="clear" w:color="auto" w:fill="auto"/>
            <w:noWrap/>
            <w:vAlign w:val="center"/>
            <w:hideMark/>
          </w:tcPr>
          <w:p w14:paraId="49B11FF9"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3,2</w:t>
            </w:r>
          </w:p>
        </w:tc>
        <w:tc>
          <w:tcPr>
            <w:tcW w:w="343" w:type="pct"/>
            <w:tcBorders>
              <w:top w:val="nil"/>
              <w:left w:val="nil"/>
              <w:bottom w:val="single" w:sz="4" w:space="0" w:color="auto"/>
              <w:right w:val="single" w:sz="4" w:space="0" w:color="auto"/>
            </w:tcBorders>
            <w:shd w:val="clear" w:color="auto" w:fill="auto"/>
            <w:noWrap/>
            <w:vAlign w:val="center"/>
            <w:hideMark/>
          </w:tcPr>
          <w:p w14:paraId="2B2467AE"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2,5</w:t>
            </w:r>
          </w:p>
        </w:tc>
        <w:tc>
          <w:tcPr>
            <w:tcW w:w="384" w:type="pct"/>
            <w:tcBorders>
              <w:top w:val="nil"/>
              <w:left w:val="nil"/>
              <w:bottom w:val="single" w:sz="4" w:space="0" w:color="auto"/>
              <w:right w:val="single" w:sz="4" w:space="0" w:color="auto"/>
            </w:tcBorders>
            <w:shd w:val="clear" w:color="auto" w:fill="auto"/>
            <w:noWrap/>
            <w:vAlign w:val="center"/>
            <w:hideMark/>
          </w:tcPr>
          <w:p w14:paraId="2EAA37FB"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-0,6</w:t>
            </w:r>
          </w:p>
        </w:tc>
        <w:tc>
          <w:tcPr>
            <w:tcW w:w="343" w:type="pct"/>
            <w:tcBorders>
              <w:top w:val="nil"/>
              <w:left w:val="nil"/>
              <w:bottom w:val="single" w:sz="4" w:space="0" w:color="auto"/>
              <w:right w:val="single" w:sz="4" w:space="0" w:color="auto"/>
            </w:tcBorders>
            <w:shd w:val="clear" w:color="auto" w:fill="auto"/>
            <w:noWrap/>
            <w:vAlign w:val="center"/>
            <w:hideMark/>
          </w:tcPr>
          <w:p w14:paraId="533273BF"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-2,8</w:t>
            </w:r>
          </w:p>
        </w:tc>
        <w:tc>
          <w:tcPr>
            <w:tcW w:w="343" w:type="pct"/>
            <w:tcBorders>
              <w:top w:val="nil"/>
              <w:left w:val="nil"/>
              <w:bottom w:val="single" w:sz="4" w:space="0" w:color="auto"/>
              <w:right w:val="single" w:sz="4" w:space="0" w:color="auto"/>
            </w:tcBorders>
            <w:shd w:val="clear" w:color="auto" w:fill="auto"/>
            <w:noWrap/>
            <w:vAlign w:val="center"/>
            <w:hideMark/>
          </w:tcPr>
          <w:p w14:paraId="518F3EE0"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-4,9</w:t>
            </w:r>
          </w:p>
        </w:tc>
        <w:tc>
          <w:tcPr>
            <w:tcW w:w="343" w:type="pct"/>
            <w:tcBorders>
              <w:top w:val="nil"/>
              <w:left w:val="nil"/>
              <w:bottom w:val="single" w:sz="4" w:space="0" w:color="auto"/>
              <w:right w:val="single" w:sz="4" w:space="0" w:color="auto"/>
            </w:tcBorders>
            <w:shd w:val="clear" w:color="auto" w:fill="auto"/>
            <w:noWrap/>
            <w:vAlign w:val="center"/>
            <w:hideMark/>
          </w:tcPr>
          <w:p w14:paraId="7F6C0511"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-7,7</w:t>
            </w:r>
          </w:p>
        </w:tc>
        <w:tc>
          <w:tcPr>
            <w:tcW w:w="343" w:type="pct"/>
            <w:tcBorders>
              <w:top w:val="nil"/>
              <w:left w:val="nil"/>
              <w:bottom w:val="single" w:sz="4" w:space="0" w:color="auto"/>
              <w:right w:val="single" w:sz="4" w:space="0" w:color="auto"/>
            </w:tcBorders>
            <w:shd w:val="clear" w:color="auto" w:fill="auto"/>
            <w:noWrap/>
            <w:vAlign w:val="center"/>
            <w:hideMark/>
          </w:tcPr>
          <w:p w14:paraId="6E0B5A61"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-9,3</w:t>
            </w:r>
          </w:p>
        </w:tc>
        <w:tc>
          <w:tcPr>
            <w:tcW w:w="343" w:type="pct"/>
            <w:tcBorders>
              <w:top w:val="nil"/>
              <w:left w:val="nil"/>
              <w:bottom w:val="single" w:sz="4" w:space="0" w:color="auto"/>
              <w:right w:val="single" w:sz="4" w:space="0" w:color="auto"/>
            </w:tcBorders>
            <w:shd w:val="clear" w:color="auto" w:fill="auto"/>
            <w:noWrap/>
            <w:vAlign w:val="center"/>
            <w:hideMark/>
          </w:tcPr>
          <w:p w14:paraId="44972928"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-5,3</w:t>
            </w:r>
          </w:p>
        </w:tc>
        <w:tc>
          <w:tcPr>
            <w:tcW w:w="343" w:type="pct"/>
            <w:tcBorders>
              <w:top w:val="nil"/>
              <w:left w:val="nil"/>
              <w:bottom w:val="single" w:sz="4" w:space="0" w:color="auto"/>
              <w:right w:val="single" w:sz="4" w:space="0" w:color="auto"/>
            </w:tcBorders>
            <w:shd w:val="clear" w:color="auto" w:fill="auto"/>
            <w:noWrap/>
            <w:vAlign w:val="center"/>
            <w:hideMark/>
          </w:tcPr>
          <w:p w14:paraId="7612CF5A"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-3,7</w:t>
            </w:r>
          </w:p>
        </w:tc>
        <w:tc>
          <w:tcPr>
            <w:tcW w:w="343" w:type="pct"/>
            <w:tcBorders>
              <w:top w:val="nil"/>
              <w:left w:val="nil"/>
              <w:bottom w:val="single" w:sz="4" w:space="0" w:color="auto"/>
              <w:right w:val="single" w:sz="4" w:space="0" w:color="auto"/>
            </w:tcBorders>
            <w:shd w:val="clear" w:color="auto" w:fill="auto"/>
            <w:noWrap/>
            <w:vAlign w:val="center"/>
            <w:hideMark/>
          </w:tcPr>
          <w:p w14:paraId="4AA99825"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-1,5</w:t>
            </w:r>
          </w:p>
        </w:tc>
        <w:tc>
          <w:tcPr>
            <w:tcW w:w="343" w:type="pct"/>
            <w:tcBorders>
              <w:top w:val="nil"/>
              <w:left w:val="nil"/>
              <w:bottom w:val="single" w:sz="4" w:space="0" w:color="auto"/>
              <w:right w:val="single" w:sz="4" w:space="0" w:color="auto"/>
            </w:tcBorders>
            <w:shd w:val="clear" w:color="auto" w:fill="auto"/>
            <w:noWrap/>
            <w:vAlign w:val="center"/>
            <w:hideMark/>
          </w:tcPr>
          <w:p w14:paraId="673EA55F"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0,8</w:t>
            </w:r>
          </w:p>
        </w:tc>
        <w:tc>
          <w:tcPr>
            <w:tcW w:w="343" w:type="pct"/>
            <w:tcBorders>
              <w:top w:val="nil"/>
              <w:left w:val="nil"/>
              <w:bottom w:val="single" w:sz="4" w:space="0" w:color="auto"/>
              <w:right w:val="single" w:sz="4" w:space="0" w:color="auto"/>
            </w:tcBorders>
            <w:shd w:val="clear" w:color="auto" w:fill="auto"/>
            <w:noWrap/>
            <w:vAlign w:val="center"/>
            <w:hideMark/>
          </w:tcPr>
          <w:p w14:paraId="695B16DC"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2,3</w:t>
            </w:r>
          </w:p>
        </w:tc>
        <w:tc>
          <w:tcPr>
            <w:tcW w:w="343" w:type="pct"/>
            <w:tcBorders>
              <w:top w:val="nil"/>
              <w:left w:val="nil"/>
              <w:bottom w:val="single" w:sz="4" w:space="0" w:color="auto"/>
              <w:right w:val="single" w:sz="4" w:space="0" w:color="auto"/>
            </w:tcBorders>
            <w:shd w:val="clear" w:color="auto" w:fill="auto"/>
            <w:noWrap/>
            <w:vAlign w:val="center"/>
            <w:hideMark/>
          </w:tcPr>
          <w:p w14:paraId="6688DE98"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-2,3</w:t>
            </w:r>
          </w:p>
        </w:tc>
      </w:tr>
      <w:tr w:rsidR="005D268A" w:rsidRPr="00516E2E" w14:paraId="397F111B" w14:textId="77777777" w:rsidTr="00926395">
        <w:trPr>
          <w:trHeight w:val="300"/>
        </w:trPr>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4958A54"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D.S</w:t>
            </w:r>
          </w:p>
        </w:tc>
        <w:tc>
          <w:tcPr>
            <w:tcW w:w="343" w:type="pct"/>
            <w:tcBorders>
              <w:top w:val="nil"/>
              <w:left w:val="nil"/>
              <w:bottom w:val="single" w:sz="4" w:space="0" w:color="auto"/>
              <w:right w:val="single" w:sz="4" w:space="0" w:color="auto"/>
            </w:tcBorders>
            <w:shd w:val="clear" w:color="auto" w:fill="auto"/>
            <w:noWrap/>
            <w:vAlign w:val="center"/>
            <w:hideMark/>
          </w:tcPr>
          <w:p w14:paraId="27E8AA8F"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1,3</w:t>
            </w:r>
          </w:p>
        </w:tc>
        <w:tc>
          <w:tcPr>
            <w:tcW w:w="343" w:type="pct"/>
            <w:tcBorders>
              <w:top w:val="nil"/>
              <w:left w:val="nil"/>
              <w:bottom w:val="single" w:sz="4" w:space="0" w:color="auto"/>
              <w:right w:val="single" w:sz="4" w:space="0" w:color="auto"/>
            </w:tcBorders>
            <w:shd w:val="clear" w:color="auto" w:fill="auto"/>
            <w:noWrap/>
            <w:vAlign w:val="center"/>
            <w:hideMark/>
          </w:tcPr>
          <w:p w14:paraId="23E3F51C"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1,3</w:t>
            </w:r>
          </w:p>
        </w:tc>
        <w:tc>
          <w:tcPr>
            <w:tcW w:w="384" w:type="pct"/>
            <w:tcBorders>
              <w:top w:val="nil"/>
              <w:left w:val="nil"/>
              <w:bottom w:val="single" w:sz="4" w:space="0" w:color="auto"/>
              <w:right w:val="single" w:sz="4" w:space="0" w:color="auto"/>
            </w:tcBorders>
            <w:shd w:val="clear" w:color="auto" w:fill="auto"/>
            <w:noWrap/>
            <w:vAlign w:val="center"/>
            <w:hideMark/>
          </w:tcPr>
          <w:p w14:paraId="7B3EFFBF"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2,1</w:t>
            </w:r>
          </w:p>
        </w:tc>
        <w:tc>
          <w:tcPr>
            <w:tcW w:w="343" w:type="pct"/>
            <w:tcBorders>
              <w:top w:val="nil"/>
              <w:left w:val="nil"/>
              <w:bottom w:val="single" w:sz="4" w:space="0" w:color="auto"/>
              <w:right w:val="single" w:sz="4" w:space="0" w:color="auto"/>
            </w:tcBorders>
            <w:shd w:val="clear" w:color="auto" w:fill="auto"/>
            <w:noWrap/>
            <w:vAlign w:val="center"/>
            <w:hideMark/>
          </w:tcPr>
          <w:p w14:paraId="3AE634A7"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2,1</w:t>
            </w:r>
          </w:p>
        </w:tc>
        <w:tc>
          <w:tcPr>
            <w:tcW w:w="343" w:type="pct"/>
            <w:tcBorders>
              <w:top w:val="nil"/>
              <w:left w:val="nil"/>
              <w:bottom w:val="single" w:sz="4" w:space="0" w:color="auto"/>
              <w:right w:val="single" w:sz="4" w:space="0" w:color="auto"/>
            </w:tcBorders>
            <w:shd w:val="clear" w:color="auto" w:fill="auto"/>
            <w:noWrap/>
            <w:vAlign w:val="center"/>
            <w:hideMark/>
          </w:tcPr>
          <w:p w14:paraId="2C7EC4A9"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2,4</w:t>
            </w:r>
          </w:p>
        </w:tc>
        <w:tc>
          <w:tcPr>
            <w:tcW w:w="343" w:type="pct"/>
            <w:tcBorders>
              <w:top w:val="nil"/>
              <w:left w:val="nil"/>
              <w:bottom w:val="single" w:sz="4" w:space="0" w:color="auto"/>
              <w:right w:val="single" w:sz="4" w:space="0" w:color="auto"/>
            </w:tcBorders>
            <w:shd w:val="clear" w:color="auto" w:fill="auto"/>
            <w:noWrap/>
            <w:vAlign w:val="center"/>
            <w:hideMark/>
          </w:tcPr>
          <w:p w14:paraId="164B40A5"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4,0</w:t>
            </w:r>
          </w:p>
        </w:tc>
        <w:tc>
          <w:tcPr>
            <w:tcW w:w="343" w:type="pct"/>
            <w:tcBorders>
              <w:top w:val="nil"/>
              <w:left w:val="nil"/>
              <w:bottom w:val="single" w:sz="4" w:space="0" w:color="auto"/>
              <w:right w:val="single" w:sz="4" w:space="0" w:color="auto"/>
            </w:tcBorders>
            <w:shd w:val="clear" w:color="auto" w:fill="auto"/>
            <w:noWrap/>
            <w:vAlign w:val="center"/>
            <w:hideMark/>
          </w:tcPr>
          <w:p w14:paraId="5FFBA4B9"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3,8</w:t>
            </w:r>
          </w:p>
        </w:tc>
        <w:tc>
          <w:tcPr>
            <w:tcW w:w="343" w:type="pct"/>
            <w:tcBorders>
              <w:top w:val="nil"/>
              <w:left w:val="nil"/>
              <w:bottom w:val="single" w:sz="4" w:space="0" w:color="auto"/>
              <w:right w:val="single" w:sz="4" w:space="0" w:color="auto"/>
            </w:tcBorders>
            <w:shd w:val="clear" w:color="auto" w:fill="auto"/>
            <w:noWrap/>
            <w:vAlign w:val="center"/>
            <w:hideMark/>
          </w:tcPr>
          <w:p w14:paraId="53EB428B"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2,5</w:t>
            </w:r>
          </w:p>
        </w:tc>
        <w:tc>
          <w:tcPr>
            <w:tcW w:w="343" w:type="pct"/>
            <w:tcBorders>
              <w:top w:val="nil"/>
              <w:left w:val="nil"/>
              <w:bottom w:val="single" w:sz="4" w:space="0" w:color="auto"/>
              <w:right w:val="single" w:sz="4" w:space="0" w:color="auto"/>
            </w:tcBorders>
            <w:shd w:val="clear" w:color="auto" w:fill="auto"/>
            <w:noWrap/>
            <w:vAlign w:val="center"/>
            <w:hideMark/>
          </w:tcPr>
          <w:p w14:paraId="0364B993"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1,6</w:t>
            </w:r>
          </w:p>
        </w:tc>
        <w:tc>
          <w:tcPr>
            <w:tcW w:w="343" w:type="pct"/>
            <w:tcBorders>
              <w:top w:val="nil"/>
              <w:left w:val="nil"/>
              <w:bottom w:val="single" w:sz="4" w:space="0" w:color="auto"/>
              <w:right w:val="single" w:sz="4" w:space="0" w:color="auto"/>
            </w:tcBorders>
            <w:shd w:val="clear" w:color="auto" w:fill="auto"/>
            <w:noWrap/>
            <w:vAlign w:val="center"/>
            <w:hideMark/>
          </w:tcPr>
          <w:p w14:paraId="4A2FDF2B"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1,5</w:t>
            </w:r>
          </w:p>
        </w:tc>
        <w:tc>
          <w:tcPr>
            <w:tcW w:w="343" w:type="pct"/>
            <w:tcBorders>
              <w:top w:val="nil"/>
              <w:left w:val="nil"/>
              <w:bottom w:val="single" w:sz="4" w:space="0" w:color="auto"/>
              <w:right w:val="single" w:sz="4" w:space="0" w:color="auto"/>
            </w:tcBorders>
            <w:shd w:val="clear" w:color="auto" w:fill="auto"/>
            <w:noWrap/>
            <w:vAlign w:val="center"/>
            <w:hideMark/>
          </w:tcPr>
          <w:p w14:paraId="29915940"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1,8</w:t>
            </w:r>
          </w:p>
        </w:tc>
        <w:tc>
          <w:tcPr>
            <w:tcW w:w="343" w:type="pct"/>
            <w:tcBorders>
              <w:top w:val="nil"/>
              <w:left w:val="nil"/>
              <w:bottom w:val="single" w:sz="4" w:space="0" w:color="auto"/>
              <w:right w:val="single" w:sz="4" w:space="0" w:color="auto"/>
            </w:tcBorders>
            <w:shd w:val="clear" w:color="auto" w:fill="auto"/>
            <w:noWrap/>
            <w:vAlign w:val="center"/>
            <w:hideMark/>
          </w:tcPr>
          <w:p w14:paraId="4819C3EA"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1,4</w:t>
            </w:r>
          </w:p>
        </w:tc>
        <w:tc>
          <w:tcPr>
            <w:tcW w:w="343" w:type="pct"/>
            <w:tcBorders>
              <w:top w:val="nil"/>
              <w:left w:val="nil"/>
              <w:bottom w:val="single" w:sz="4" w:space="0" w:color="auto"/>
              <w:right w:val="single" w:sz="4" w:space="0" w:color="auto"/>
            </w:tcBorders>
            <w:shd w:val="clear" w:color="auto" w:fill="auto"/>
            <w:noWrap/>
            <w:vAlign w:val="center"/>
            <w:hideMark/>
          </w:tcPr>
          <w:p w14:paraId="1F7DD5C8"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0,8</w:t>
            </w:r>
          </w:p>
        </w:tc>
      </w:tr>
      <w:tr w:rsidR="005D268A" w:rsidRPr="00516E2E" w14:paraId="27E3C479" w14:textId="77777777" w:rsidTr="00926395">
        <w:trPr>
          <w:trHeight w:val="300"/>
        </w:trPr>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ABFFC2B" w14:textId="77777777" w:rsidR="005D268A" w:rsidRPr="00516E2E" w:rsidRDefault="005D268A" w:rsidP="0070197E">
            <w:pPr>
              <w:spacing w:after="0" w:line="240" w:lineRule="auto"/>
              <w:jc w:val="center"/>
              <w:rPr>
                <w:rFonts w:eastAsia="Times New Roman" w:cs="Calibri"/>
                <w:color w:val="000000"/>
                <w:sz w:val="16"/>
                <w:szCs w:val="16"/>
                <w:lang w:eastAsia="es-CL"/>
              </w:rPr>
            </w:pPr>
            <w:r w:rsidRPr="00516E2E">
              <w:rPr>
                <w:rFonts w:eastAsia="Times New Roman" w:cs="Calibri"/>
                <w:color w:val="000000"/>
                <w:sz w:val="16"/>
                <w:szCs w:val="16"/>
                <w:lang w:eastAsia="es-CL"/>
              </w:rPr>
              <w:t>Mínimo</w:t>
            </w:r>
          </w:p>
        </w:tc>
        <w:tc>
          <w:tcPr>
            <w:tcW w:w="343" w:type="pct"/>
            <w:tcBorders>
              <w:top w:val="nil"/>
              <w:left w:val="nil"/>
              <w:bottom w:val="single" w:sz="4" w:space="0" w:color="auto"/>
              <w:right w:val="single" w:sz="4" w:space="0" w:color="auto"/>
            </w:tcBorders>
            <w:shd w:val="clear" w:color="auto" w:fill="auto"/>
            <w:noWrap/>
            <w:vAlign w:val="center"/>
            <w:hideMark/>
          </w:tcPr>
          <w:p w14:paraId="1239E2C7"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0,6</w:t>
            </w:r>
          </w:p>
        </w:tc>
        <w:tc>
          <w:tcPr>
            <w:tcW w:w="343" w:type="pct"/>
            <w:tcBorders>
              <w:top w:val="nil"/>
              <w:left w:val="nil"/>
              <w:bottom w:val="single" w:sz="4" w:space="0" w:color="auto"/>
              <w:right w:val="single" w:sz="4" w:space="0" w:color="auto"/>
            </w:tcBorders>
            <w:shd w:val="clear" w:color="auto" w:fill="auto"/>
            <w:noWrap/>
            <w:vAlign w:val="center"/>
            <w:hideMark/>
          </w:tcPr>
          <w:p w14:paraId="51BDA803"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-0,2</w:t>
            </w:r>
          </w:p>
        </w:tc>
        <w:tc>
          <w:tcPr>
            <w:tcW w:w="384" w:type="pct"/>
            <w:tcBorders>
              <w:top w:val="nil"/>
              <w:left w:val="nil"/>
              <w:bottom w:val="single" w:sz="4" w:space="0" w:color="auto"/>
              <w:right w:val="single" w:sz="4" w:space="0" w:color="auto"/>
            </w:tcBorders>
            <w:shd w:val="clear" w:color="auto" w:fill="auto"/>
            <w:noWrap/>
            <w:vAlign w:val="center"/>
            <w:hideMark/>
          </w:tcPr>
          <w:p w14:paraId="73E34C02"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-8,0</w:t>
            </w:r>
          </w:p>
        </w:tc>
        <w:tc>
          <w:tcPr>
            <w:tcW w:w="343" w:type="pct"/>
            <w:tcBorders>
              <w:top w:val="nil"/>
              <w:left w:val="nil"/>
              <w:bottom w:val="single" w:sz="4" w:space="0" w:color="auto"/>
              <w:right w:val="single" w:sz="4" w:space="0" w:color="auto"/>
            </w:tcBorders>
            <w:shd w:val="clear" w:color="auto" w:fill="auto"/>
            <w:noWrap/>
            <w:vAlign w:val="center"/>
            <w:hideMark/>
          </w:tcPr>
          <w:p w14:paraId="71E7EF85"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-8,3</w:t>
            </w:r>
          </w:p>
        </w:tc>
        <w:tc>
          <w:tcPr>
            <w:tcW w:w="343" w:type="pct"/>
            <w:tcBorders>
              <w:top w:val="nil"/>
              <w:left w:val="nil"/>
              <w:bottom w:val="single" w:sz="4" w:space="0" w:color="auto"/>
              <w:right w:val="single" w:sz="4" w:space="0" w:color="auto"/>
            </w:tcBorders>
            <w:shd w:val="clear" w:color="auto" w:fill="auto"/>
            <w:noWrap/>
            <w:vAlign w:val="center"/>
            <w:hideMark/>
          </w:tcPr>
          <w:p w14:paraId="69DCB8D3"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-11,0</w:t>
            </w:r>
          </w:p>
        </w:tc>
        <w:tc>
          <w:tcPr>
            <w:tcW w:w="343" w:type="pct"/>
            <w:tcBorders>
              <w:top w:val="nil"/>
              <w:left w:val="nil"/>
              <w:bottom w:val="single" w:sz="4" w:space="0" w:color="auto"/>
              <w:right w:val="single" w:sz="4" w:space="0" w:color="auto"/>
            </w:tcBorders>
            <w:shd w:val="clear" w:color="auto" w:fill="auto"/>
            <w:noWrap/>
            <w:vAlign w:val="center"/>
            <w:hideMark/>
          </w:tcPr>
          <w:p w14:paraId="53AB6C10"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-19,2</w:t>
            </w:r>
          </w:p>
        </w:tc>
        <w:tc>
          <w:tcPr>
            <w:tcW w:w="343" w:type="pct"/>
            <w:tcBorders>
              <w:top w:val="nil"/>
              <w:left w:val="nil"/>
              <w:bottom w:val="single" w:sz="4" w:space="0" w:color="auto"/>
              <w:right w:val="single" w:sz="4" w:space="0" w:color="auto"/>
            </w:tcBorders>
            <w:shd w:val="clear" w:color="auto" w:fill="auto"/>
            <w:noWrap/>
            <w:vAlign w:val="center"/>
            <w:hideMark/>
          </w:tcPr>
          <w:p w14:paraId="725D93DA"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-18,0</w:t>
            </w:r>
          </w:p>
        </w:tc>
        <w:tc>
          <w:tcPr>
            <w:tcW w:w="343" w:type="pct"/>
            <w:tcBorders>
              <w:top w:val="nil"/>
              <w:left w:val="nil"/>
              <w:bottom w:val="single" w:sz="4" w:space="0" w:color="auto"/>
              <w:right w:val="single" w:sz="4" w:space="0" w:color="auto"/>
            </w:tcBorders>
            <w:shd w:val="clear" w:color="auto" w:fill="auto"/>
            <w:noWrap/>
            <w:vAlign w:val="center"/>
            <w:hideMark/>
          </w:tcPr>
          <w:p w14:paraId="0AFDFD92"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-13,4</w:t>
            </w:r>
          </w:p>
        </w:tc>
        <w:tc>
          <w:tcPr>
            <w:tcW w:w="343" w:type="pct"/>
            <w:tcBorders>
              <w:top w:val="nil"/>
              <w:left w:val="nil"/>
              <w:bottom w:val="single" w:sz="4" w:space="0" w:color="auto"/>
              <w:right w:val="single" w:sz="4" w:space="0" w:color="auto"/>
            </w:tcBorders>
            <w:shd w:val="clear" w:color="auto" w:fill="auto"/>
            <w:noWrap/>
            <w:vAlign w:val="center"/>
            <w:hideMark/>
          </w:tcPr>
          <w:p w14:paraId="4CF588C1"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-8,8</w:t>
            </w:r>
          </w:p>
        </w:tc>
        <w:tc>
          <w:tcPr>
            <w:tcW w:w="343" w:type="pct"/>
            <w:tcBorders>
              <w:top w:val="nil"/>
              <w:left w:val="nil"/>
              <w:bottom w:val="single" w:sz="4" w:space="0" w:color="auto"/>
              <w:right w:val="single" w:sz="4" w:space="0" w:color="auto"/>
            </w:tcBorders>
            <w:shd w:val="clear" w:color="auto" w:fill="auto"/>
            <w:noWrap/>
            <w:vAlign w:val="center"/>
            <w:hideMark/>
          </w:tcPr>
          <w:p w14:paraId="028C2F3B"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-4,6</w:t>
            </w:r>
          </w:p>
        </w:tc>
        <w:tc>
          <w:tcPr>
            <w:tcW w:w="343" w:type="pct"/>
            <w:tcBorders>
              <w:top w:val="nil"/>
              <w:left w:val="nil"/>
              <w:bottom w:val="single" w:sz="4" w:space="0" w:color="auto"/>
              <w:right w:val="single" w:sz="4" w:space="0" w:color="auto"/>
            </w:tcBorders>
            <w:shd w:val="clear" w:color="auto" w:fill="auto"/>
            <w:noWrap/>
            <w:vAlign w:val="center"/>
            <w:hideMark/>
          </w:tcPr>
          <w:p w14:paraId="56FC991D"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-4,2</w:t>
            </w:r>
          </w:p>
        </w:tc>
        <w:tc>
          <w:tcPr>
            <w:tcW w:w="343" w:type="pct"/>
            <w:tcBorders>
              <w:top w:val="nil"/>
              <w:left w:val="nil"/>
              <w:bottom w:val="single" w:sz="4" w:space="0" w:color="auto"/>
              <w:right w:val="single" w:sz="4" w:space="0" w:color="auto"/>
            </w:tcBorders>
            <w:shd w:val="clear" w:color="auto" w:fill="auto"/>
            <w:noWrap/>
            <w:vAlign w:val="center"/>
            <w:hideMark/>
          </w:tcPr>
          <w:p w14:paraId="338ACD99"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-0,9</w:t>
            </w:r>
          </w:p>
        </w:tc>
        <w:tc>
          <w:tcPr>
            <w:tcW w:w="343" w:type="pct"/>
            <w:tcBorders>
              <w:top w:val="nil"/>
              <w:left w:val="nil"/>
              <w:bottom w:val="single" w:sz="4" w:space="0" w:color="auto"/>
              <w:right w:val="single" w:sz="4" w:space="0" w:color="auto"/>
            </w:tcBorders>
            <w:shd w:val="clear" w:color="auto" w:fill="auto"/>
            <w:noWrap/>
            <w:vAlign w:val="center"/>
            <w:hideMark/>
          </w:tcPr>
          <w:p w14:paraId="6EFE2BD0"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-4,0</w:t>
            </w:r>
          </w:p>
        </w:tc>
      </w:tr>
      <w:tr w:rsidR="005D268A" w:rsidRPr="00516E2E" w14:paraId="58277AAB" w14:textId="77777777" w:rsidTr="00926395">
        <w:trPr>
          <w:trHeight w:val="300"/>
        </w:trPr>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7F51DD0" w14:textId="77777777" w:rsidR="005D268A" w:rsidRPr="00516E2E" w:rsidRDefault="005D268A" w:rsidP="0070197E">
            <w:pPr>
              <w:spacing w:after="0" w:line="240" w:lineRule="auto"/>
              <w:jc w:val="center"/>
              <w:rPr>
                <w:rFonts w:eastAsia="Times New Roman" w:cs="Calibri"/>
                <w:color w:val="000000"/>
                <w:sz w:val="16"/>
                <w:szCs w:val="16"/>
                <w:lang w:eastAsia="es-CL"/>
              </w:rPr>
            </w:pPr>
            <w:r w:rsidRPr="00516E2E">
              <w:rPr>
                <w:rFonts w:eastAsia="Times New Roman" w:cs="Calibri"/>
                <w:color w:val="000000"/>
                <w:sz w:val="16"/>
                <w:szCs w:val="16"/>
                <w:lang w:eastAsia="es-CL"/>
              </w:rPr>
              <w:t>Máximo</w:t>
            </w:r>
          </w:p>
        </w:tc>
        <w:tc>
          <w:tcPr>
            <w:tcW w:w="343" w:type="pct"/>
            <w:tcBorders>
              <w:top w:val="nil"/>
              <w:left w:val="nil"/>
              <w:bottom w:val="single" w:sz="4" w:space="0" w:color="auto"/>
              <w:right w:val="single" w:sz="4" w:space="0" w:color="auto"/>
            </w:tcBorders>
            <w:shd w:val="clear" w:color="auto" w:fill="auto"/>
            <w:noWrap/>
            <w:vAlign w:val="center"/>
            <w:hideMark/>
          </w:tcPr>
          <w:p w14:paraId="418595D2"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6,0</w:t>
            </w:r>
          </w:p>
        </w:tc>
        <w:tc>
          <w:tcPr>
            <w:tcW w:w="343" w:type="pct"/>
            <w:tcBorders>
              <w:top w:val="nil"/>
              <w:left w:val="nil"/>
              <w:bottom w:val="single" w:sz="4" w:space="0" w:color="auto"/>
              <w:right w:val="single" w:sz="4" w:space="0" w:color="auto"/>
            </w:tcBorders>
            <w:shd w:val="clear" w:color="auto" w:fill="auto"/>
            <w:noWrap/>
            <w:vAlign w:val="center"/>
            <w:hideMark/>
          </w:tcPr>
          <w:p w14:paraId="3CD16A49"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5,6</w:t>
            </w:r>
          </w:p>
        </w:tc>
        <w:tc>
          <w:tcPr>
            <w:tcW w:w="384" w:type="pct"/>
            <w:tcBorders>
              <w:top w:val="nil"/>
              <w:left w:val="nil"/>
              <w:bottom w:val="single" w:sz="4" w:space="0" w:color="auto"/>
              <w:right w:val="single" w:sz="4" w:space="0" w:color="auto"/>
            </w:tcBorders>
            <w:shd w:val="clear" w:color="auto" w:fill="auto"/>
            <w:noWrap/>
            <w:vAlign w:val="center"/>
            <w:hideMark/>
          </w:tcPr>
          <w:p w14:paraId="48E759EC"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3,6</w:t>
            </w:r>
          </w:p>
        </w:tc>
        <w:tc>
          <w:tcPr>
            <w:tcW w:w="343" w:type="pct"/>
            <w:tcBorders>
              <w:top w:val="nil"/>
              <w:left w:val="nil"/>
              <w:bottom w:val="single" w:sz="4" w:space="0" w:color="auto"/>
              <w:right w:val="single" w:sz="4" w:space="0" w:color="auto"/>
            </w:tcBorders>
            <w:shd w:val="clear" w:color="auto" w:fill="auto"/>
            <w:noWrap/>
            <w:vAlign w:val="center"/>
            <w:hideMark/>
          </w:tcPr>
          <w:p w14:paraId="6E717FAF"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2,0</w:t>
            </w:r>
          </w:p>
        </w:tc>
        <w:tc>
          <w:tcPr>
            <w:tcW w:w="343" w:type="pct"/>
            <w:tcBorders>
              <w:top w:val="nil"/>
              <w:left w:val="nil"/>
              <w:bottom w:val="single" w:sz="4" w:space="0" w:color="auto"/>
              <w:right w:val="single" w:sz="4" w:space="0" w:color="auto"/>
            </w:tcBorders>
            <w:shd w:val="clear" w:color="auto" w:fill="auto"/>
            <w:noWrap/>
            <w:vAlign w:val="center"/>
            <w:hideMark/>
          </w:tcPr>
          <w:p w14:paraId="133C4B52"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1,0</w:t>
            </w:r>
          </w:p>
        </w:tc>
        <w:tc>
          <w:tcPr>
            <w:tcW w:w="343" w:type="pct"/>
            <w:tcBorders>
              <w:top w:val="nil"/>
              <w:left w:val="nil"/>
              <w:bottom w:val="single" w:sz="4" w:space="0" w:color="auto"/>
              <w:right w:val="single" w:sz="4" w:space="0" w:color="auto"/>
            </w:tcBorders>
            <w:shd w:val="clear" w:color="auto" w:fill="auto"/>
            <w:noWrap/>
            <w:vAlign w:val="center"/>
            <w:hideMark/>
          </w:tcPr>
          <w:p w14:paraId="0B224E40"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-1,0</w:t>
            </w:r>
          </w:p>
        </w:tc>
        <w:tc>
          <w:tcPr>
            <w:tcW w:w="343" w:type="pct"/>
            <w:tcBorders>
              <w:top w:val="nil"/>
              <w:left w:val="nil"/>
              <w:bottom w:val="single" w:sz="4" w:space="0" w:color="auto"/>
              <w:right w:val="single" w:sz="4" w:space="0" w:color="auto"/>
            </w:tcBorders>
            <w:shd w:val="clear" w:color="auto" w:fill="auto"/>
            <w:noWrap/>
            <w:vAlign w:val="center"/>
            <w:hideMark/>
          </w:tcPr>
          <w:p w14:paraId="3E20AF56"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-1,7</w:t>
            </w:r>
          </w:p>
        </w:tc>
        <w:tc>
          <w:tcPr>
            <w:tcW w:w="343" w:type="pct"/>
            <w:tcBorders>
              <w:top w:val="nil"/>
              <w:left w:val="nil"/>
              <w:bottom w:val="single" w:sz="4" w:space="0" w:color="auto"/>
              <w:right w:val="single" w:sz="4" w:space="0" w:color="auto"/>
            </w:tcBorders>
            <w:shd w:val="clear" w:color="auto" w:fill="auto"/>
            <w:noWrap/>
            <w:vAlign w:val="center"/>
            <w:hideMark/>
          </w:tcPr>
          <w:p w14:paraId="06F35807"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-1,1</w:t>
            </w:r>
          </w:p>
        </w:tc>
        <w:tc>
          <w:tcPr>
            <w:tcW w:w="343" w:type="pct"/>
            <w:tcBorders>
              <w:top w:val="nil"/>
              <w:left w:val="nil"/>
              <w:bottom w:val="single" w:sz="4" w:space="0" w:color="auto"/>
              <w:right w:val="single" w:sz="4" w:space="0" w:color="auto"/>
            </w:tcBorders>
            <w:shd w:val="clear" w:color="auto" w:fill="auto"/>
            <w:noWrap/>
            <w:vAlign w:val="center"/>
            <w:hideMark/>
          </w:tcPr>
          <w:p w14:paraId="4084B998"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-0,4</w:t>
            </w:r>
          </w:p>
        </w:tc>
        <w:tc>
          <w:tcPr>
            <w:tcW w:w="343" w:type="pct"/>
            <w:tcBorders>
              <w:top w:val="nil"/>
              <w:left w:val="nil"/>
              <w:bottom w:val="single" w:sz="4" w:space="0" w:color="auto"/>
              <w:right w:val="single" w:sz="4" w:space="0" w:color="auto"/>
            </w:tcBorders>
            <w:shd w:val="clear" w:color="auto" w:fill="auto"/>
            <w:noWrap/>
            <w:vAlign w:val="center"/>
            <w:hideMark/>
          </w:tcPr>
          <w:p w14:paraId="3ED0C6C6"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1,6</w:t>
            </w:r>
          </w:p>
        </w:tc>
        <w:tc>
          <w:tcPr>
            <w:tcW w:w="343" w:type="pct"/>
            <w:tcBorders>
              <w:top w:val="nil"/>
              <w:left w:val="nil"/>
              <w:bottom w:val="single" w:sz="4" w:space="0" w:color="auto"/>
              <w:right w:val="single" w:sz="4" w:space="0" w:color="auto"/>
            </w:tcBorders>
            <w:shd w:val="clear" w:color="auto" w:fill="auto"/>
            <w:noWrap/>
            <w:vAlign w:val="center"/>
            <w:hideMark/>
          </w:tcPr>
          <w:p w14:paraId="6A666980"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4,4</w:t>
            </w:r>
          </w:p>
        </w:tc>
        <w:tc>
          <w:tcPr>
            <w:tcW w:w="343" w:type="pct"/>
            <w:tcBorders>
              <w:top w:val="nil"/>
              <w:left w:val="nil"/>
              <w:bottom w:val="single" w:sz="4" w:space="0" w:color="auto"/>
              <w:right w:val="single" w:sz="4" w:space="0" w:color="auto"/>
            </w:tcBorders>
            <w:shd w:val="clear" w:color="auto" w:fill="auto"/>
            <w:noWrap/>
            <w:vAlign w:val="center"/>
            <w:hideMark/>
          </w:tcPr>
          <w:p w14:paraId="75EA4FF4"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6,0</w:t>
            </w:r>
          </w:p>
        </w:tc>
        <w:tc>
          <w:tcPr>
            <w:tcW w:w="343" w:type="pct"/>
            <w:tcBorders>
              <w:top w:val="nil"/>
              <w:left w:val="nil"/>
              <w:bottom w:val="single" w:sz="4" w:space="0" w:color="auto"/>
              <w:right w:val="single" w:sz="4" w:space="0" w:color="auto"/>
            </w:tcBorders>
            <w:shd w:val="clear" w:color="auto" w:fill="auto"/>
            <w:noWrap/>
            <w:vAlign w:val="center"/>
            <w:hideMark/>
          </w:tcPr>
          <w:p w14:paraId="390A3888" w14:textId="77777777" w:rsidR="005D268A" w:rsidRPr="00516E2E" w:rsidRDefault="005D268A" w:rsidP="0070197E">
            <w:pPr>
              <w:spacing w:after="0" w:line="240" w:lineRule="auto"/>
              <w:jc w:val="center"/>
              <w:rPr>
                <w:rFonts w:eastAsia="Times New Roman" w:cs="Calibri"/>
                <w:sz w:val="16"/>
                <w:szCs w:val="16"/>
                <w:lang w:eastAsia="es-CL"/>
              </w:rPr>
            </w:pPr>
            <w:r w:rsidRPr="00516E2E">
              <w:rPr>
                <w:rFonts w:eastAsia="Times New Roman" w:cs="Calibri"/>
                <w:sz w:val="16"/>
                <w:szCs w:val="16"/>
                <w:lang w:eastAsia="es-CL"/>
              </w:rPr>
              <w:t>-0,4</w:t>
            </w:r>
          </w:p>
        </w:tc>
      </w:tr>
    </w:tbl>
    <w:p w14:paraId="3ACB33B7" w14:textId="77777777" w:rsidR="00B90F67" w:rsidRDefault="00B90F67" w:rsidP="0070197E">
      <w:pPr>
        <w:spacing w:after="0" w:line="240" w:lineRule="auto"/>
        <w:jc w:val="both"/>
        <w:rPr>
          <w:b/>
          <w:sz w:val="19"/>
          <w:szCs w:val="19"/>
        </w:rPr>
      </w:pPr>
    </w:p>
    <w:p w14:paraId="7D99D3F9" w14:textId="2D274D5F" w:rsidR="005D268A" w:rsidRPr="00B90F67" w:rsidRDefault="00B90F67" w:rsidP="00B90F67">
      <w:pPr>
        <w:spacing w:after="0" w:line="240" w:lineRule="auto"/>
        <w:jc w:val="center"/>
        <w:rPr>
          <w:sz w:val="18"/>
          <w:szCs w:val="18"/>
        </w:rPr>
      </w:pPr>
      <w:r>
        <w:rPr>
          <w:b/>
          <w:sz w:val="18"/>
          <w:szCs w:val="18"/>
        </w:rPr>
        <w:t>Cuadro 3.</w:t>
      </w:r>
      <w:r w:rsidR="005D268A" w:rsidRPr="00B90F67">
        <w:rPr>
          <w:sz w:val="18"/>
          <w:szCs w:val="18"/>
        </w:rPr>
        <w:t xml:space="preserve">     Temperatura mínima absoluta mensual promedio (°C) estación Teniente Vidal (Coyhaique). </w:t>
      </w:r>
    </w:p>
    <w:p w14:paraId="11660034" w14:textId="77777777" w:rsidR="005D268A" w:rsidRDefault="005D268A" w:rsidP="0070197E">
      <w:pPr>
        <w:spacing w:after="0" w:line="240" w:lineRule="auto"/>
        <w:rPr>
          <w:sz w:val="19"/>
          <w:szCs w:val="19"/>
        </w:rPr>
      </w:pPr>
    </w:p>
    <w:p w14:paraId="11229167" w14:textId="0DA9AAEB" w:rsidR="005D268A" w:rsidRDefault="007F27F7" w:rsidP="0070197E">
      <w:pPr>
        <w:spacing w:after="0" w:line="240" w:lineRule="auto"/>
        <w:jc w:val="both"/>
      </w:pPr>
      <w:r>
        <w:t>P</w:t>
      </w:r>
      <w:r w:rsidR="00A64078">
        <w:t>rácticamente todos los meses (excepto</w:t>
      </w:r>
      <w:r w:rsidR="005D268A" w:rsidRPr="00A64078">
        <w:t xml:space="preserve"> enero) alguna vez han registrado temperaturas bajo 0°C, lo que caracteriza a estas zonas frías y representa un riesgo para muchos cultivos por los efectos de heladas.</w:t>
      </w:r>
    </w:p>
    <w:p w14:paraId="7A9D741B" w14:textId="77777777" w:rsidR="007F27F7" w:rsidRDefault="007F27F7" w:rsidP="0070197E">
      <w:pPr>
        <w:spacing w:after="0" w:line="240" w:lineRule="auto"/>
        <w:jc w:val="both"/>
      </w:pPr>
    </w:p>
    <w:p w14:paraId="55A29443" w14:textId="77777777" w:rsidR="007F27F7" w:rsidRDefault="007F27F7" w:rsidP="0070197E">
      <w:pPr>
        <w:spacing w:after="0" w:line="240" w:lineRule="auto"/>
        <w:jc w:val="both"/>
      </w:pPr>
    </w:p>
    <w:p w14:paraId="057C28AC" w14:textId="58A539AD" w:rsidR="007F27F7" w:rsidRDefault="007F27F7" w:rsidP="0070197E">
      <w:pPr>
        <w:spacing w:after="0" w:line="240" w:lineRule="auto"/>
        <w:jc w:val="both"/>
      </w:pPr>
      <w:r>
        <w:t>Temperatura máxima</w:t>
      </w:r>
    </w:p>
    <w:p w14:paraId="7E13CCD0" w14:textId="77777777" w:rsidR="007F27F7" w:rsidRDefault="007F27F7" w:rsidP="0070197E">
      <w:pPr>
        <w:spacing w:after="0" w:line="240" w:lineRule="auto"/>
        <w:jc w:val="both"/>
      </w:pPr>
    </w:p>
    <w:p w14:paraId="45F32839" w14:textId="62773BF1" w:rsidR="005D268A" w:rsidRPr="007F27F7" w:rsidRDefault="007F27F7" w:rsidP="0070197E">
      <w:pPr>
        <w:spacing w:after="0" w:line="240" w:lineRule="auto"/>
        <w:jc w:val="both"/>
      </w:pPr>
      <w:r>
        <w:t>El cuadro 4 contiene</w:t>
      </w:r>
      <w:r w:rsidR="005D268A" w:rsidRPr="007F27F7">
        <w:t xml:space="preserve"> las temperaturas máximas absolutas mensuales promedio</w:t>
      </w:r>
      <w:r>
        <w:t xml:space="preserve"> de la serie de años analizada. Las máximas más altas ocurren en</w:t>
      </w:r>
      <w:r w:rsidR="005D268A" w:rsidRPr="007F27F7">
        <w:t xml:space="preserve"> enero y febrero y son cercanas a los 28°C, seguidas de diciembre con 26,1°C e incluso marzo con 25,3°C</w:t>
      </w:r>
      <w:r>
        <w:t>, en promedio</w:t>
      </w:r>
      <w:r w:rsidR="005D268A" w:rsidRPr="007F27F7">
        <w:t xml:space="preserve">. </w:t>
      </w:r>
      <w:r>
        <w:t xml:space="preserve">Años excepcionales han registrado </w:t>
      </w:r>
      <w:r w:rsidR="005D268A" w:rsidRPr="007F27F7">
        <w:t xml:space="preserve">temperaturas </w:t>
      </w:r>
      <w:r>
        <w:t xml:space="preserve">máximas </w:t>
      </w:r>
      <w:r w:rsidR="005D268A" w:rsidRPr="007F27F7">
        <w:t xml:space="preserve">absolutas superiores a 35°C en enero, sobre 33°C en febrero, sobre 32°C en diciembre e incluso sobre 31°C en marzo. </w:t>
      </w:r>
    </w:p>
    <w:p w14:paraId="1C5AE731" w14:textId="77777777" w:rsidR="005D268A" w:rsidRDefault="005D268A" w:rsidP="0070197E">
      <w:pPr>
        <w:spacing w:after="0" w:line="240" w:lineRule="auto"/>
        <w:jc w:val="both"/>
        <w:rPr>
          <w:sz w:val="19"/>
          <w:szCs w:val="19"/>
        </w:rPr>
      </w:pPr>
    </w:p>
    <w:tbl>
      <w:tblPr>
        <w:tblW w:w="5000" w:type="pct"/>
        <w:tblCellMar>
          <w:left w:w="70" w:type="dxa"/>
          <w:right w:w="70" w:type="dxa"/>
        </w:tblCellMar>
        <w:tblLook w:val="04A0" w:firstRow="1" w:lastRow="0" w:firstColumn="1" w:lastColumn="0" w:noHBand="0" w:noVBand="1"/>
      </w:tblPr>
      <w:tblGrid>
        <w:gridCol w:w="895"/>
        <w:gridCol w:w="609"/>
        <w:gridCol w:w="609"/>
        <w:gridCol w:w="609"/>
        <w:gridCol w:w="611"/>
        <w:gridCol w:w="611"/>
        <w:gridCol w:w="611"/>
        <w:gridCol w:w="611"/>
        <w:gridCol w:w="611"/>
        <w:gridCol w:w="611"/>
        <w:gridCol w:w="611"/>
        <w:gridCol w:w="611"/>
        <w:gridCol w:w="611"/>
        <w:gridCol w:w="607"/>
      </w:tblGrid>
      <w:tr w:rsidR="005D268A" w:rsidRPr="00BC7A66" w14:paraId="37DB892C" w14:textId="77777777" w:rsidTr="00926395">
        <w:trPr>
          <w:trHeight w:val="300"/>
        </w:trPr>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401BD" w14:textId="77777777" w:rsidR="005D268A" w:rsidRPr="00BC7A66" w:rsidRDefault="005D268A" w:rsidP="0070197E">
            <w:pPr>
              <w:spacing w:after="0" w:line="240" w:lineRule="auto"/>
              <w:jc w:val="center"/>
              <w:rPr>
                <w:rFonts w:eastAsia="Times New Roman" w:cs="Calibri"/>
                <w:b/>
                <w:bCs/>
                <w:sz w:val="16"/>
                <w:szCs w:val="16"/>
                <w:lang w:eastAsia="es-CL"/>
              </w:rPr>
            </w:pP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25A39FAE" w14:textId="77777777" w:rsidR="005D268A" w:rsidRPr="00BC7A66" w:rsidRDefault="005D268A" w:rsidP="0070197E">
            <w:pPr>
              <w:spacing w:after="0" w:line="240" w:lineRule="auto"/>
              <w:jc w:val="center"/>
              <w:rPr>
                <w:rFonts w:eastAsia="Times New Roman" w:cs="Calibri"/>
                <w:b/>
                <w:bCs/>
                <w:sz w:val="16"/>
                <w:szCs w:val="16"/>
                <w:lang w:eastAsia="es-CL"/>
              </w:rPr>
            </w:pPr>
            <w:r w:rsidRPr="00BC7A66">
              <w:rPr>
                <w:rFonts w:eastAsia="Times New Roman" w:cs="Calibri"/>
                <w:b/>
                <w:bCs/>
                <w:sz w:val="16"/>
                <w:szCs w:val="16"/>
                <w:lang w:eastAsia="es-CL"/>
              </w:rPr>
              <w:t>Ene</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11319EE5" w14:textId="77777777" w:rsidR="005D268A" w:rsidRPr="00BC7A66" w:rsidRDefault="005D268A" w:rsidP="0070197E">
            <w:pPr>
              <w:spacing w:after="0" w:line="240" w:lineRule="auto"/>
              <w:jc w:val="center"/>
              <w:rPr>
                <w:rFonts w:eastAsia="Times New Roman" w:cs="Calibri"/>
                <w:b/>
                <w:bCs/>
                <w:sz w:val="16"/>
                <w:szCs w:val="16"/>
                <w:lang w:eastAsia="es-CL"/>
              </w:rPr>
            </w:pPr>
            <w:r w:rsidRPr="00BC7A66">
              <w:rPr>
                <w:rFonts w:eastAsia="Times New Roman" w:cs="Calibri"/>
                <w:b/>
                <w:bCs/>
                <w:sz w:val="16"/>
                <w:szCs w:val="16"/>
                <w:lang w:eastAsia="es-CL"/>
              </w:rPr>
              <w:t>Feb</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37A97203" w14:textId="77777777" w:rsidR="005D268A" w:rsidRPr="00BC7A66" w:rsidRDefault="005D268A" w:rsidP="0070197E">
            <w:pPr>
              <w:spacing w:after="0" w:line="240" w:lineRule="auto"/>
              <w:jc w:val="center"/>
              <w:rPr>
                <w:rFonts w:eastAsia="Times New Roman" w:cs="Calibri"/>
                <w:b/>
                <w:bCs/>
                <w:sz w:val="16"/>
                <w:szCs w:val="16"/>
                <w:lang w:eastAsia="es-CL"/>
              </w:rPr>
            </w:pPr>
            <w:r w:rsidRPr="00BC7A66">
              <w:rPr>
                <w:rFonts w:eastAsia="Times New Roman" w:cs="Calibri"/>
                <w:b/>
                <w:bCs/>
                <w:sz w:val="16"/>
                <w:szCs w:val="16"/>
                <w:lang w:eastAsia="es-CL"/>
              </w:rPr>
              <w:t>Mar</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7A87A71E" w14:textId="77777777" w:rsidR="005D268A" w:rsidRPr="00BC7A66" w:rsidRDefault="005D268A" w:rsidP="0070197E">
            <w:pPr>
              <w:spacing w:after="0" w:line="240" w:lineRule="auto"/>
              <w:jc w:val="center"/>
              <w:rPr>
                <w:rFonts w:eastAsia="Times New Roman" w:cs="Calibri"/>
                <w:b/>
                <w:bCs/>
                <w:sz w:val="16"/>
                <w:szCs w:val="16"/>
                <w:lang w:eastAsia="es-CL"/>
              </w:rPr>
            </w:pPr>
            <w:r w:rsidRPr="00BC7A66">
              <w:rPr>
                <w:rFonts w:eastAsia="Times New Roman" w:cs="Calibri"/>
                <w:b/>
                <w:bCs/>
                <w:sz w:val="16"/>
                <w:szCs w:val="16"/>
                <w:lang w:eastAsia="es-CL"/>
              </w:rPr>
              <w:t>Abr</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4123156C" w14:textId="77777777" w:rsidR="005D268A" w:rsidRPr="00BC7A66" w:rsidRDefault="005D268A" w:rsidP="0070197E">
            <w:pPr>
              <w:spacing w:after="0" w:line="240" w:lineRule="auto"/>
              <w:jc w:val="center"/>
              <w:rPr>
                <w:rFonts w:eastAsia="Times New Roman" w:cs="Calibri"/>
                <w:b/>
                <w:bCs/>
                <w:sz w:val="16"/>
                <w:szCs w:val="16"/>
                <w:lang w:eastAsia="es-CL"/>
              </w:rPr>
            </w:pPr>
            <w:r w:rsidRPr="00BC7A66">
              <w:rPr>
                <w:rFonts w:eastAsia="Times New Roman" w:cs="Calibri"/>
                <w:b/>
                <w:bCs/>
                <w:sz w:val="16"/>
                <w:szCs w:val="16"/>
                <w:lang w:eastAsia="es-CL"/>
              </w:rPr>
              <w:t>May</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79F99CE2" w14:textId="77777777" w:rsidR="005D268A" w:rsidRPr="00BC7A66" w:rsidRDefault="005D268A" w:rsidP="0070197E">
            <w:pPr>
              <w:spacing w:after="0" w:line="240" w:lineRule="auto"/>
              <w:jc w:val="center"/>
              <w:rPr>
                <w:rFonts w:eastAsia="Times New Roman" w:cs="Calibri"/>
                <w:b/>
                <w:bCs/>
                <w:sz w:val="16"/>
                <w:szCs w:val="16"/>
                <w:lang w:eastAsia="es-CL"/>
              </w:rPr>
            </w:pPr>
            <w:r w:rsidRPr="00BC7A66">
              <w:rPr>
                <w:rFonts w:eastAsia="Times New Roman" w:cs="Calibri"/>
                <w:b/>
                <w:bCs/>
                <w:sz w:val="16"/>
                <w:szCs w:val="16"/>
                <w:lang w:eastAsia="es-CL"/>
              </w:rPr>
              <w:t>Jun</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78048355" w14:textId="77777777" w:rsidR="005D268A" w:rsidRPr="00BC7A66" w:rsidRDefault="005D268A" w:rsidP="0070197E">
            <w:pPr>
              <w:spacing w:after="0" w:line="240" w:lineRule="auto"/>
              <w:jc w:val="center"/>
              <w:rPr>
                <w:rFonts w:eastAsia="Times New Roman" w:cs="Calibri"/>
                <w:b/>
                <w:bCs/>
                <w:sz w:val="16"/>
                <w:szCs w:val="16"/>
                <w:lang w:eastAsia="es-CL"/>
              </w:rPr>
            </w:pPr>
            <w:r w:rsidRPr="00BC7A66">
              <w:rPr>
                <w:rFonts w:eastAsia="Times New Roman" w:cs="Calibri"/>
                <w:b/>
                <w:bCs/>
                <w:sz w:val="16"/>
                <w:szCs w:val="16"/>
                <w:lang w:eastAsia="es-CL"/>
              </w:rPr>
              <w:t>Jul</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602F502F" w14:textId="77777777" w:rsidR="005D268A" w:rsidRPr="00BC7A66" w:rsidRDefault="005D268A" w:rsidP="0070197E">
            <w:pPr>
              <w:spacing w:after="0" w:line="240" w:lineRule="auto"/>
              <w:jc w:val="center"/>
              <w:rPr>
                <w:rFonts w:eastAsia="Times New Roman" w:cs="Calibri"/>
                <w:b/>
                <w:bCs/>
                <w:sz w:val="16"/>
                <w:szCs w:val="16"/>
                <w:lang w:eastAsia="es-CL"/>
              </w:rPr>
            </w:pPr>
            <w:r w:rsidRPr="00BC7A66">
              <w:rPr>
                <w:rFonts w:eastAsia="Times New Roman" w:cs="Calibri"/>
                <w:b/>
                <w:bCs/>
                <w:sz w:val="16"/>
                <w:szCs w:val="16"/>
                <w:lang w:eastAsia="es-CL"/>
              </w:rPr>
              <w:t>Ago</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1224021B" w14:textId="77777777" w:rsidR="005D268A" w:rsidRPr="00BC7A66" w:rsidRDefault="005D268A" w:rsidP="0070197E">
            <w:pPr>
              <w:spacing w:after="0" w:line="240" w:lineRule="auto"/>
              <w:jc w:val="center"/>
              <w:rPr>
                <w:rFonts w:eastAsia="Times New Roman" w:cs="Calibri"/>
                <w:b/>
                <w:bCs/>
                <w:sz w:val="16"/>
                <w:szCs w:val="16"/>
                <w:lang w:eastAsia="es-CL"/>
              </w:rPr>
            </w:pPr>
            <w:r w:rsidRPr="00BC7A66">
              <w:rPr>
                <w:rFonts w:eastAsia="Times New Roman" w:cs="Calibri"/>
                <w:b/>
                <w:bCs/>
                <w:sz w:val="16"/>
                <w:szCs w:val="16"/>
                <w:lang w:eastAsia="es-CL"/>
              </w:rPr>
              <w:t>Sep</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0A716FEC" w14:textId="77777777" w:rsidR="005D268A" w:rsidRPr="00BC7A66" w:rsidRDefault="005D268A" w:rsidP="0070197E">
            <w:pPr>
              <w:spacing w:after="0" w:line="240" w:lineRule="auto"/>
              <w:jc w:val="center"/>
              <w:rPr>
                <w:rFonts w:eastAsia="Times New Roman" w:cs="Calibri"/>
                <w:b/>
                <w:bCs/>
                <w:sz w:val="16"/>
                <w:szCs w:val="16"/>
                <w:lang w:eastAsia="es-CL"/>
              </w:rPr>
            </w:pPr>
            <w:r w:rsidRPr="00BC7A66">
              <w:rPr>
                <w:rFonts w:eastAsia="Times New Roman" w:cs="Calibri"/>
                <w:b/>
                <w:bCs/>
                <w:sz w:val="16"/>
                <w:szCs w:val="16"/>
                <w:lang w:eastAsia="es-CL"/>
              </w:rPr>
              <w:t>Oct</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3CDF675C" w14:textId="77777777" w:rsidR="005D268A" w:rsidRPr="00BC7A66" w:rsidRDefault="005D268A" w:rsidP="0070197E">
            <w:pPr>
              <w:spacing w:after="0" w:line="240" w:lineRule="auto"/>
              <w:jc w:val="center"/>
              <w:rPr>
                <w:rFonts w:eastAsia="Times New Roman" w:cs="Calibri"/>
                <w:b/>
                <w:bCs/>
                <w:sz w:val="16"/>
                <w:szCs w:val="16"/>
                <w:lang w:eastAsia="es-CL"/>
              </w:rPr>
            </w:pPr>
            <w:r w:rsidRPr="00BC7A66">
              <w:rPr>
                <w:rFonts w:eastAsia="Times New Roman" w:cs="Calibri"/>
                <w:b/>
                <w:bCs/>
                <w:sz w:val="16"/>
                <w:szCs w:val="16"/>
                <w:lang w:eastAsia="es-CL"/>
              </w:rPr>
              <w:t>Nov</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618CF7DB" w14:textId="77777777" w:rsidR="005D268A" w:rsidRPr="00BC7A66" w:rsidRDefault="005D268A" w:rsidP="0070197E">
            <w:pPr>
              <w:spacing w:after="0" w:line="240" w:lineRule="auto"/>
              <w:jc w:val="center"/>
              <w:rPr>
                <w:rFonts w:eastAsia="Times New Roman" w:cs="Calibri"/>
                <w:b/>
                <w:bCs/>
                <w:sz w:val="16"/>
                <w:szCs w:val="16"/>
                <w:lang w:eastAsia="es-CL"/>
              </w:rPr>
            </w:pPr>
            <w:r w:rsidRPr="00BC7A66">
              <w:rPr>
                <w:rFonts w:eastAsia="Times New Roman" w:cs="Calibri"/>
                <w:b/>
                <w:bCs/>
                <w:sz w:val="16"/>
                <w:szCs w:val="16"/>
                <w:lang w:eastAsia="es-CL"/>
              </w:rPr>
              <w:t>Dic</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780D78AD" w14:textId="77777777" w:rsidR="005D268A" w:rsidRPr="00BC7A66" w:rsidRDefault="005D268A" w:rsidP="0070197E">
            <w:pPr>
              <w:spacing w:after="0" w:line="240" w:lineRule="auto"/>
              <w:jc w:val="center"/>
              <w:rPr>
                <w:rFonts w:eastAsia="Times New Roman" w:cs="Calibri"/>
                <w:b/>
                <w:bCs/>
                <w:sz w:val="16"/>
                <w:szCs w:val="16"/>
                <w:lang w:eastAsia="es-CL"/>
              </w:rPr>
            </w:pPr>
            <w:r w:rsidRPr="00BC7A66">
              <w:rPr>
                <w:rFonts w:eastAsia="Times New Roman" w:cs="Calibri"/>
                <w:b/>
                <w:bCs/>
                <w:sz w:val="16"/>
                <w:szCs w:val="16"/>
                <w:lang w:eastAsia="es-CL"/>
              </w:rPr>
              <w:t>Año</w:t>
            </w:r>
          </w:p>
        </w:tc>
      </w:tr>
      <w:tr w:rsidR="005D268A" w:rsidRPr="00BC7A66" w14:paraId="0F6F372A" w14:textId="77777777" w:rsidTr="00926395">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7C2A2E6E" w14:textId="77777777" w:rsidR="005D268A" w:rsidRPr="00BC7A66" w:rsidRDefault="005D268A" w:rsidP="0070197E">
            <w:pPr>
              <w:spacing w:after="0" w:line="240" w:lineRule="auto"/>
              <w:jc w:val="center"/>
              <w:rPr>
                <w:rFonts w:eastAsia="Times New Roman" w:cs="Calibri"/>
                <w:b/>
                <w:bCs/>
                <w:sz w:val="16"/>
                <w:szCs w:val="16"/>
                <w:lang w:eastAsia="es-CL"/>
              </w:rPr>
            </w:pPr>
            <w:r w:rsidRPr="00BC7A66">
              <w:rPr>
                <w:rFonts w:eastAsia="Times New Roman" w:cs="Calibri"/>
                <w:b/>
                <w:bCs/>
                <w:sz w:val="16"/>
                <w:szCs w:val="16"/>
                <w:lang w:eastAsia="es-CL"/>
              </w:rPr>
              <w:t>Promedio</w:t>
            </w:r>
          </w:p>
        </w:tc>
        <w:tc>
          <w:tcPr>
            <w:tcW w:w="345" w:type="pct"/>
            <w:tcBorders>
              <w:top w:val="nil"/>
              <w:left w:val="nil"/>
              <w:bottom w:val="single" w:sz="4" w:space="0" w:color="auto"/>
              <w:right w:val="single" w:sz="4" w:space="0" w:color="auto"/>
            </w:tcBorders>
            <w:shd w:val="clear" w:color="auto" w:fill="auto"/>
            <w:noWrap/>
            <w:vAlign w:val="center"/>
            <w:hideMark/>
          </w:tcPr>
          <w:p w14:paraId="79441CCE"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27,8</w:t>
            </w:r>
          </w:p>
        </w:tc>
        <w:tc>
          <w:tcPr>
            <w:tcW w:w="345" w:type="pct"/>
            <w:tcBorders>
              <w:top w:val="nil"/>
              <w:left w:val="nil"/>
              <w:bottom w:val="single" w:sz="4" w:space="0" w:color="auto"/>
              <w:right w:val="single" w:sz="4" w:space="0" w:color="auto"/>
            </w:tcBorders>
            <w:shd w:val="clear" w:color="auto" w:fill="auto"/>
            <w:noWrap/>
            <w:vAlign w:val="center"/>
            <w:hideMark/>
          </w:tcPr>
          <w:p w14:paraId="45120BF0"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27,7</w:t>
            </w:r>
          </w:p>
        </w:tc>
        <w:tc>
          <w:tcPr>
            <w:tcW w:w="345" w:type="pct"/>
            <w:tcBorders>
              <w:top w:val="nil"/>
              <w:left w:val="nil"/>
              <w:bottom w:val="single" w:sz="4" w:space="0" w:color="auto"/>
              <w:right w:val="single" w:sz="4" w:space="0" w:color="auto"/>
            </w:tcBorders>
            <w:shd w:val="clear" w:color="auto" w:fill="auto"/>
            <w:noWrap/>
            <w:vAlign w:val="center"/>
            <w:hideMark/>
          </w:tcPr>
          <w:p w14:paraId="6060CED3"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25,3</w:t>
            </w:r>
          </w:p>
        </w:tc>
        <w:tc>
          <w:tcPr>
            <w:tcW w:w="346" w:type="pct"/>
            <w:tcBorders>
              <w:top w:val="nil"/>
              <w:left w:val="nil"/>
              <w:bottom w:val="single" w:sz="4" w:space="0" w:color="auto"/>
              <w:right w:val="single" w:sz="4" w:space="0" w:color="auto"/>
            </w:tcBorders>
            <w:shd w:val="clear" w:color="auto" w:fill="auto"/>
            <w:noWrap/>
            <w:vAlign w:val="center"/>
            <w:hideMark/>
          </w:tcPr>
          <w:p w14:paraId="7CEB7048"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19,9</w:t>
            </w:r>
          </w:p>
        </w:tc>
        <w:tc>
          <w:tcPr>
            <w:tcW w:w="346" w:type="pct"/>
            <w:tcBorders>
              <w:top w:val="nil"/>
              <w:left w:val="nil"/>
              <w:bottom w:val="single" w:sz="4" w:space="0" w:color="auto"/>
              <w:right w:val="single" w:sz="4" w:space="0" w:color="auto"/>
            </w:tcBorders>
            <w:shd w:val="clear" w:color="auto" w:fill="auto"/>
            <w:noWrap/>
            <w:vAlign w:val="center"/>
            <w:hideMark/>
          </w:tcPr>
          <w:p w14:paraId="6F3F6F1E"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15,5</w:t>
            </w:r>
          </w:p>
        </w:tc>
        <w:tc>
          <w:tcPr>
            <w:tcW w:w="346" w:type="pct"/>
            <w:tcBorders>
              <w:top w:val="nil"/>
              <w:left w:val="nil"/>
              <w:bottom w:val="single" w:sz="4" w:space="0" w:color="auto"/>
              <w:right w:val="single" w:sz="4" w:space="0" w:color="auto"/>
            </w:tcBorders>
            <w:shd w:val="clear" w:color="auto" w:fill="auto"/>
            <w:noWrap/>
            <w:vAlign w:val="center"/>
            <w:hideMark/>
          </w:tcPr>
          <w:p w14:paraId="6F96C091"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12,1</w:t>
            </w:r>
          </w:p>
        </w:tc>
        <w:tc>
          <w:tcPr>
            <w:tcW w:w="346" w:type="pct"/>
            <w:tcBorders>
              <w:top w:val="nil"/>
              <w:left w:val="nil"/>
              <w:bottom w:val="single" w:sz="4" w:space="0" w:color="auto"/>
              <w:right w:val="single" w:sz="4" w:space="0" w:color="auto"/>
            </w:tcBorders>
            <w:shd w:val="clear" w:color="auto" w:fill="auto"/>
            <w:noWrap/>
            <w:vAlign w:val="center"/>
            <w:hideMark/>
          </w:tcPr>
          <w:p w14:paraId="05665F75"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11,9</w:t>
            </w:r>
          </w:p>
        </w:tc>
        <w:tc>
          <w:tcPr>
            <w:tcW w:w="346" w:type="pct"/>
            <w:tcBorders>
              <w:top w:val="nil"/>
              <w:left w:val="nil"/>
              <w:bottom w:val="single" w:sz="4" w:space="0" w:color="auto"/>
              <w:right w:val="single" w:sz="4" w:space="0" w:color="auto"/>
            </w:tcBorders>
            <w:shd w:val="clear" w:color="auto" w:fill="auto"/>
            <w:noWrap/>
            <w:vAlign w:val="center"/>
            <w:hideMark/>
          </w:tcPr>
          <w:p w14:paraId="4368CAD2"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13,4</w:t>
            </w:r>
          </w:p>
        </w:tc>
        <w:tc>
          <w:tcPr>
            <w:tcW w:w="346" w:type="pct"/>
            <w:tcBorders>
              <w:top w:val="nil"/>
              <w:left w:val="nil"/>
              <w:bottom w:val="single" w:sz="4" w:space="0" w:color="auto"/>
              <w:right w:val="single" w:sz="4" w:space="0" w:color="auto"/>
            </w:tcBorders>
            <w:shd w:val="clear" w:color="auto" w:fill="auto"/>
            <w:noWrap/>
            <w:vAlign w:val="center"/>
            <w:hideMark/>
          </w:tcPr>
          <w:p w14:paraId="2639A06D"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17,5</w:t>
            </w:r>
          </w:p>
        </w:tc>
        <w:tc>
          <w:tcPr>
            <w:tcW w:w="346" w:type="pct"/>
            <w:tcBorders>
              <w:top w:val="nil"/>
              <w:left w:val="nil"/>
              <w:bottom w:val="single" w:sz="4" w:space="0" w:color="auto"/>
              <w:right w:val="single" w:sz="4" w:space="0" w:color="auto"/>
            </w:tcBorders>
            <w:shd w:val="clear" w:color="auto" w:fill="auto"/>
            <w:noWrap/>
            <w:vAlign w:val="center"/>
            <w:hideMark/>
          </w:tcPr>
          <w:p w14:paraId="0BCC29AD"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21,0</w:t>
            </w:r>
          </w:p>
        </w:tc>
        <w:tc>
          <w:tcPr>
            <w:tcW w:w="346" w:type="pct"/>
            <w:tcBorders>
              <w:top w:val="nil"/>
              <w:left w:val="nil"/>
              <w:bottom w:val="single" w:sz="4" w:space="0" w:color="auto"/>
              <w:right w:val="single" w:sz="4" w:space="0" w:color="auto"/>
            </w:tcBorders>
            <w:shd w:val="clear" w:color="auto" w:fill="auto"/>
            <w:noWrap/>
            <w:vAlign w:val="center"/>
            <w:hideMark/>
          </w:tcPr>
          <w:p w14:paraId="32678E8A"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24,2</w:t>
            </w:r>
          </w:p>
        </w:tc>
        <w:tc>
          <w:tcPr>
            <w:tcW w:w="346" w:type="pct"/>
            <w:tcBorders>
              <w:top w:val="nil"/>
              <w:left w:val="nil"/>
              <w:bottom w:val="single" w:sz="4" w:space="0" w:color="auto"/>
              <w:right w:val="single" w:sz="4" w:space="0" w:color="auto"/>
            </w:tcBorders>
            <w:shd w:val="clear" w:color="auto" w:fill="auto"/>
            <w:noWrap/>
            <w:vAlign w:val="center"/>
            <w:hideMark/>
          </w:tcPr>
          <w:p w14:paraId="49D422EB"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26,1</w:t>
            </w:r>
          </w:p>
        </w:tc>
        <w:tc>
          <w:tcPr>
            <w:tcW w:w="346" w:type="pct"/>
            <w:tcBorders>
              <w:top w:val="nil"/>
              <w:left w:val="nil"/>
              <w:bottom w:val="single" w:sz="4" w:space="0" w:color="auto"/>
              <w:right w:val="single" w:sz="4" w:space="0" w:color="auto"/>
            </w:tcBorders>
            <w:shd w:val="clear" w:color="auto" w:fill="auto"/>
            <w:noWrap/>
            <w:vAlign w:val="center"/>
            <w:hideMark/>
          </w:tcPr>
          <w:p w14:paraId="6A4C6297"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20,2</w:t>
            </w:r>
          </w:p>
        </w:tc>
      </w:tr>
      <w:tr w:rsidR="005D268A" w:rsidRPr="00BC7A66" w14:paraId="676EC8A7" w14:textId="77777777" w:rsidTr="00926395">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38A406D9" w14:textId="77777777" w:rsidR="005D268A" w:rsidRPr="00BC7A66" w:rsidRDefault="005D268A" w:rsidP="0070197E">
            <w:pPr>
              <w:spacing w:after="0" w:line="240" w:lineRule="auto"/>
              <w:jc w:val="center"/>
              <w:rPr>
                <w:rFonts w:eastAsia="Times New Roman" w:cs="Calibri"/>
                <w:b/>
                <w:bCs/>
                <w:sz w:val="16"/>
                <w:szCs w:val="16"/>
                <w:lang w:eastAsia="es-CL"/>
              </w:rPr>
            </w:pPr>
            <w:r w:rsidRPr="00BC7A66">
              <w:rPr>
                <w:rFonts w:eastAsia="Times New Roman" w:cs="Calibri"/>
                <w:b/>
                <w:bCs/>
                <w:sz w:val="16"/>
                <w:szCs w:val="16"/>
                <w:lang w:eastAsia="es-CL"/>
              </w:rPr>
              <w:lastRenderedPageBreak/>
              <w:t>D.S</w:t>
            </w:r>
          </w:p>
        </w:tc>
        <w:tc>
          <w:tcPr>
            <w:tcW w:w="345" w:type="pct"/>
            <w:tcBorders>
              <w:top w:val="nil"/>
              <w:left w:val="nil"/>
              <w:bottom w:val="single" w:sz="4" w:space="0" w:color="auto"/>
              <w:right w:val="single" w:sz="4" w:space="0" w:color="auto"/>
            </w:tcBorders>
            <w:shd w:val="clear" w:color="auto" w:fill="auto"/>
            <w:noWrap/>
            <w:vAlign w:val="center"/>
            <w:hideMark/>
          </w:tcPr>
          <w:p w14:paraId="07A77C57"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3,2</w:t>
            </w:r>
          </w:p>
        </w:tc>
        <w:tc>
          <w:tcPr>
            <w:tcW w:w="345" w:type="pct"/>
            <w:tcBorders>
              <w:top w:val="nil"/>
              <w:left w:val="nil"/>
              <w:bottom w:val="single" w:sz="4" w:space="0" w:color="auto"/>
              <w:right w:val="single" w:sz="4" w:space="0" w:color="auto"/>
            </w:tcBorders>
            <w:shd w:val="clear" w:color="auto" w:fill="auto"/>
            <w:noWrap/>
            <w:vAlign w:val="center"/>
            <w:hideMark/>
          </w:tcPr>
          <w:p w14:paraId="3F59D05A"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3,5</w:t>
            </w:r>
          </w:p>
        </w:tc>
        <w:tc>
          <w:tcPr>
            <w:tcW w:w="345" w:type="pct"/>
            <w:tcBorders>
              <w:top w:val="nil"/>
              <w:left w:val="nil"/>
              <w:bottom w:val="single" w:sz="4" w:space="0" w:color="auto"/>
              <w:right w:val="single" w:sz="4" w:space="0" w:color="auto"/>
            </w:tcBorders>
            <w:shd w:val="clear" w:color="auto" w:fill="auto"/>
            <w:noWrap/>
            <w:vAlign w:val="center"/>
            <w:hideMark/>
          </w:tcPr>
          <w:p w14:paraId="739ACFC1"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2,4</w:t>
            </w:r>
          </w:p>
        </w:tc>
        <w:tc>
          <w:tcPr>
            <w:tcW w:w="346" w:type="pct"/>
            <w:tcBorders>
              <w:top w:val="nil"/>
              <w:left w:val="nil"/>
              <w:bottom w:val="single" w:sz="4" w:space="0" w:color="auto"/>
              <w:right w:val="single" w:sz="4" w:space="0" w:color="auto"/>
            </w:tcBorders>
            <w:shd w:val="clear" w:color="auto" w:fill="auto"/>
            <w:noWrap/>
            <w:vAlign w:val="center"/>
            <w:hideMark/>
          </w:tcPr>
          <w:p w14:paraId="15210EC2"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2,2</w:t>
            </w:r>
          </w:p>
        </w:tc>
        <w:tc>
          <w:tcPr>
            <w:tcW w:w="346" w:type="pct"/>
            <w:tcBorders>
              <w:top w:val="nil"/>
              <w:left w:val="nil"/>
              <w:bottom w:val="single" w:sz="4" w:space="0" w:color="auto"/>
              <w:right w:val="single" w:sz="4" w:space="0" w:color="auto"/>
            </w:tcBorders>
            <w:shd w:val="clear" w:color="auto" w:fill="auto"/>
            <w:noWrap/>
            <w:vAlign w:val="center"/>
            <w:hideMark/>
          </w:tcPr>
          <w:p w14:paraId="303FF4D4"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2,0</w:t>
            </w:r>
          </w:p>
        </w:tc>
        <w:tc>
          <w:tcPr>
            <w:tcW w:w="346" w:type="pct"/>
            <w:tcBorders>
              <w:top w:val="nil"/>
              <w:left w:val="nil"/>
              <w:bottom w:val="single" w:sz="4" w:space="0" w:color="auto"/>
              <w:right w:val="single" w:sz="4" w:space="0" w:color="auto"/>
            </w:tcBorders>
            <w:shd w:val="clear" w:color="auto" w:fill="auto"/>
            <w:noWrap/>
            <w:vAlign w:val="center"/>
            <w:hideMark/>
          </w:tcPr>
          <w:p w14:paraId="20A04661"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2,0</w:t>
            </w:r>
          </w:p>
        </w:tc>
        <w:tc>
          <w:tcPr>
            <w:tcW w:w="346" w:type="pct"/>
            <w:tcBorders>
              <w:top w:val="nil"/>
              <w:left w:val="nil"/>
              <w:bottom w:val="single" w:sz="4" w:space="0" w:color="auto"/>
              <w:right w:val="single" w:sz="4" w:space="0" w:color="auto"/>
            </w:tcBorders>
            <w:shd w:val="clear" w:color="auto" w:fill="auto"/>
            <w:noWrap/>
            <w:vAlign w:val="center"/>
            <w:hideMark/>
          </w:tcPr>
          <w:p w14:paraId="3FB8B727"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1,9</w:t>
            </w:r>
          </w:p>
        </w:tc>
        <w:tc>
          <w:tcPr>
            <w:tcW w:w="346" w:type="pct"/>
            <w:tcBorders>
              <w:top w:val="nil"/>
              <w:left w:val="nil"/>
              <w:bottom w:val="single" w:sz="4" w:space="0" w:color="auto"/>
              <w:right w:val="single" w:sz="4" w:space="0" w:color="auto"/>
            </w:tcBorders>
            <w:shd w:val="clear" w:color="auto" w:fill="auto"/>
            <w:noWrap/>
            <w:vAlign w:val="center"/>
            <w:hideMark/>
          </w:tcPr>
          <w:p w14:paraId="2C572AB0"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1,8</w:t>
            </w:r>
          </w:p>
        </w:tc>
        <w:tc>
          <w:tcPr>
            <w:tcW w:w="346" w:type="pct"/>
            <w:tcBorders>
              <w:top w:val="nil"/>
              <w:left w:val="nil"/>
              <w:bottom w:val="single" w:sz="4" w:space="0" w:color="auto"/>
              <w:right w:val="single" w:sz="4" w:space="0" w:color="auto"/>
            </w:tcBorders>
            <w:shd w:val="clear" w:color="auto" w:fill="auto"/>
            <w:noWrap/>
            <w:vAlign w:val="center"/>
            <w:hideMark/>
          </w:tcPr>
          <w:p w14:paraId="270D5B69"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2,3</w:t>
            </w:r>
          </w:p>
        </w:tc>
        <w:tc>
          <w:tcPr>
            <w:tcW w:w="346" w:type="pct"/>
            <w:tcBorders>
              <w:top w:val="nil"/>
              <w:left w:val="nil"/>
              <w:bottom w:val="single" w:sz="4" w:space="0" w:color="auto"/>
              <w:right w:val="single" w:sz="4" w:space="0" w:color="auto"/>
            </w:tcBorders>
            <w:shd w:val="clear" w:color="auto" w:fill="auto"/>
            <w:noWrap/>
            <w:vAlign w:val="center"/>
            <w:hideMark/>
          </w:tcPr>
          <w:p w14:paraId="46788AD5"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2,3</w:t>
            </w:r>
          </w:p>
        </w:tc>
        <w:tc>
          <w:tcPr>
            <w:tcW w:w="346" w:type="pct"/>
            <w:tcBorders>
              <w:top w:val="nil"/>
              <w:left w:val="nil"/>
              <w:bottom w:val="single" w:sz="4" w:space="0" w:color="auto"/>
              <w:right w:val="single" w:sz="4" w:space="0" w:color="auto"/>
            </w:tcBorders>
            <w:shd w:val="clear" w:color="auto" w:fill="auto"/>
            <w:noWrap/>
            <w:vAlign w:val="center"/>
            <w:hideMark/>
          </w:tcPr>
          <w:p w14:paraId="1972F65B"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2,7</w:t>
            </w:r>
          </w:p>
        </w:tc>
        <w:tc>
          <w:tcPr>
            <w:tcW w:w="346" w:type="pct"/>
            <w:tcBorders>
              <w:top w:val="nil"/>
              <w:left w:val="nil"/>
              <w:bottom w:val="single" w:sz="4" w:space="0" w:color="auto"/>
              <w:right w:val="single" w:sz="4" w:space="0" w:color="auto"/>
            </w:tcBorders>
            <w:shd w:val="clear" w:color="auto" w:fill="auto"/>
            <w:noWrap/>
            <w:vAlign w:val="center"/>
            <w:hideMark/>
          </w:tcPr>
          <w:p w14:paraId="6A61C6E4"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3,1</w:t>
            </w:r>
          </w:p>
        </w:tc>
        <w:tc>
          <w:tcPr>
            <w:tcW w:w="346" w:type="pct"/>
            <w:tcBorders>
              <w:top w:val="nil"/>
              <w:left w:val="nil"/>
              <w:bottom w:val="single" w:sz="4" w:space="0" w:color="auto"/>
              <w:right w:val="single" w:sz="4" w:space="0" w:color="auto"/>
            </w:tcBorders>
            <w:shd w:val="clear" w:color="auto" w:fill="auto"/>
            <w:noWrap/>
            <w:vAlign w:val="center"/>
            <w:hideMark/>
          </w:tcPr>
          <w:p w14:paraId="4417FDC2"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1,0</w:t>
            </w:r>
          </w:p>
        </w:tc>
      </w:tr>
      <w:tr w:rsidR="005D268A" w:rsidRPr="00BC7A66" w14:paraId="2B9048AF" w14:textId="77777777" w:rsidTr="00926395">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20148BF5" w14:textId="77777777" w:rsidR="005D268A" w:rsidRPr="00BC7A66" w:rsidRDefault="005D268A" w:rsidP="0070197E">
            <w:pPr>
              <w:spacing w:after="0" w:line="240" w:lineRule="auto"/>
              <w:jc w:val="center"/>
              <w:rPr>
                <w:rFonts w:eastAsia="Times New Roman" w:cs="Calibri"/>
                <w:b/>
                <w:bCs/>
                <w:color w:val="000000"/>
                <w:sz w:val="16"/>
                <w:szCs w:val="16"/>
                <w:lang w:eastAsia="es-CL"/>
              </w:rPr>
            </w:pPr>
            <w:r w:rsidRPr="00BC7A66">
              <w:rPr>
                <w:rFonts w:eastAsia="Times New Roman" w:cs="Calibri"/>
                <w:b/>
                <w:bCs/>
                <w:color w:val="000000"/>
                <w:sz w:val="16"/>
                <w:szCs w:val="16"/>
                <w:lang w:eastAsia="es-CL"/>
              </w:rPr>
              <w:t>Mínimo</w:t>
            </w:r>
          </w:p>
        </w:tc>
        <w:tc>
          <w:tcPr>
            <w:tcW w:w="345" w:type="pct"/>
            <w:tcBorders>
              <w:top w:val="nil"/>
              <w:left w:val="nil"/>
              <w:bottom w:val="single" w:sz="4" w:space="0" w:color="auto"/>
              <w:right w:val="single" w:sz="4" w:space="0" w:color="auto"/>
            </w:tcBorders>
            <w:shd w:val="clear" w:color="auto" w:fill="auto"/>
            <w:noWrap/>
            <w:vAlign w:val="center"/>
            <w:hideMark/>
          </w:tcPr>
          <w:p w14:paraId="4F49EEF3"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20,4</w:t>
            </w:r>
          </w:p>
        </w:tc>
        <w:tc>
          <w:tcPr>
            <w:tcW w:w="345" w:type="pct"/>
            <w:tcBorders>
              <w:top w:val="nil"/>
              <w:left w:val="nil"/>
              <w:bottom w:val="single" w:sz="4" w:space="0" w:color="auto"/>
              <w:right w:val="single" w:sz="4" w:space="0" w:color="auto"/>
            </w:tcBorders>
            <w:shd w:val="clear" w:color="auto" w:fill="auto"/>
            <w:noWrap/>
            <w:vAlign w:val="center"/>
            <w:hideMark/>
          </w:tcPr>
          <w:p w14:paraId="6260BBEA"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19,5</w:t>
            </w:r>
          </w:p>
        </w:tc>
        <w:tc>
          <w:tcPr>
            <w:tcW w:w="345" w:type="pct"/>
            <w:tcBorders>
              <w:top w:val="nil"/>
              <w:left w:val="nil"/>
              <w:bottom w:val="single" w:sz="4" w:space="0" w:color="auto"/>
              <w:right w:val="single" w:sz="4" w:space="0" w:color="auto"/>
            </w:tcBorders>
            <w:shd w:val="clear" w:color="auto" w:fill="auto"/>
            <w:noWrap/>
            <w:vAlign w:val="center"/>
            <w:hideMark/>
          </w:tcPr>
          <w:p w14:paraId="3415DF78"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19,6</w:t>
            </w:r>
          </w:p>
        </w:tc>
        <w:tc>
          <w:tcPr>
            <w:tcW w:w="346" w:type="pct"/>
            <w:tcBorders>
              <w:top w:val="nil"/>
              <w:left w:val="nil"/>
              <w:bottom w:val="single" w:sz="4" w:space="0" w:color="auto"/>
              <w:right w:val="single" w:sz="4" w:space="0" w:color="auto"/>
            </w:tcBorders>
            <w:shd w:val="clear" w:color="auto" w:fill="auto"/>
            <w:noWrap/>
            <w:vAlign w:val="center"/>
            <w:hideMark/>
          </w:tcPr>
          <w:p w14:paraId="462AC1CE"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16,0</w:t>
            </w:r>
          </w:p>
        </w:tc>
        <w:tc>
          <w:tcPr>
            <w:tcW w:w="346" w:type="pct"/>
            <w:tcBorders>
              <w:top w:val="nil"/>
              <w:left w:val="nil"/>
              <w:bottom w:val="single" w:sz="4" w:space="0" w:color="auto"/>
              <w:right w:val="single" w:sz="4" w:space="0" w:color="auto"/>
            </w:tcBorders>
            <w:shd w:val="clear" w:color="auto" w:fill="auto"/>
            <w:noWrap/>
            <w:vAlign w:val="center"/>
            <w:hideMark/>
          </w:tcPr>
          <w:p w14:paraId="7159D30D"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10,7</w:t>
            </w:r>
          </w:p>
        </w:tc>
        <w:tc>
          <w:tcPr>
            <w:tcW w:w="346" w:type="pct"/>
            <w:tcBorders>
              <w:top w:val="nil"/>
              <w:left w:val="nil"/>
              <w:bottom w:val="single" w:sz="4" w:space="0" w:color="auto"/>
              <w:right w:val="single" w:sz="4" w:space="0" w:color="auto"/>
            </w:tcBorders>
            <w:shd w:val="clear" w:color="auto" w:fill="auto"/>
            <w:noWrap/>
            <w:vAlign w:val="center"/>
            <w:hideMark/>
          </w:tcPr>
          <w:p w14:paraId="1E02840C"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8,0</w:t>
            </w:r>
          </w:p>
        </w:tc>
        <w:tc>
          <w:tcPr>
            <w:tcW w:w="346" w:type="pct"/>
            <w:tcBorders>
              <w:top w:val="nil"/>
              <w:left w:val="nil"/>
              <w:bottom w:val="single" w:sz="4" w:space="0" w:color="auto"/>
              <w:right w:val="single" w:sz="4" w:space="0" w:color="auto"/>
            </w:tcBorders>
            <w:shd w:val="clear" w:color="auto" w:fill="auto"/>
            <w:noWrap/>
            <w:vAlign w:val="center"/>
            <w:hideMark/>
          </w:tcPr>
          <w:p w14:paraId="6190909B"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7,8</w:t>
            </w:r>
          </w:p>
        </w:tc>
        <w:tc>
          <w:tcPr>
            <w:tcW w:w="346" w:type="pct"/>
            <w:tcBorders>
              <w:top w:val="nil"/>
              <w:left w:val="nil"/>
              <w:bottom w:val="single" w:sz="4" w:space="0" w:color="auto"/>
              <w:right w:val="single" w:sz="4" w:space="0" w:color="auto"/>
            </w:tcBorders>
            <w:shd w:val="clear" w:color="auto" w:fill="auto"/>
            <w:noWrap/>
            <w:vAlign w:val="center"/>
            <w:hideMark/>
          </w:tcPr>
          <w:p w14:paraId="020878C2"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9,8</w:t>
            </w:r>
          </w:p>
        </w:tc>
        <w:tc>
          <w:tcPr>
            <w:tcW w:w="346" w:type="pct"/>
            <w:tcBorders>
              <w:top w:val="nil"/>
              <w:left w:val="nil"/>
              <w:bottom w:val="single" w:sz="4" w:space="0" w:color="auto"/>
              <w:right w:val="single" w:sz="4" w:space="0" w:color="auto"/>
            </w:tcBorders>
            <w:shd w:val="clear" w:color="auto" w:fill="auto"/>
            <w:noWrap/>
            <w:vAlign w:val="center"/>
            <w:hideMark/>
          </w:tcPr>
          <w:p w14:paraId="1A0D53EA"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13,8</w:t>
            </w:r>
          </w:p>
        </w:tc>
        <w:tc>
          <w:tcPr>
            <w:tcW w:w="346" w:type="pct"/>
            <w:tcBorders>
              <w:top w:val="nil"/>
              <w:left w:val="nil"/>
              <w:bottom w:val="single" w:sz="4" w:space="0" w:color="auto"/>
              <w:right w:val="single" w:sz="4" w:space="0" w:color="auto"/>
            </w:tcBorders>
            <w:shd w:val="clear" w:color="auto" w:fill="auto"/>
            <w:noWrap/>
            <w:vAlign w:val="center"/>
            <w:hideMark/>
          </w:tcPr>
          <w:p w14:paraId="0C58FCA6"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14,7</w:t>
            </w:r>
          </w:p>
        </w:tc>
        <w:tc>
          <w:tcPr>
            <w:tcW w:w="346" w:type="pct"/>
            <w:tcBorders>
              <w:top w:val="nil"/>
              <w:left w:val="nil"/>
              <w:bottom w:val="single" w:sz="4" w:space="0" w:color="auto"/>
              <w:right w:val="single" w:sz="4" w:space="0" w:color="auto"/>
            </w:tcBorders>
            <w:shd w:val="clear" w:color="auto" w:fill="auto"/>
            <w:noWrap/>
            <w:vAlign w:val="center"/>
            <w:hideMark/>
          </w:tcPr>
          <w:p w14:paraId="4CE11F1B"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17,4</w:t>
            </w:r>
          </w:p>
        </w:tc>
        <w:tc>
          <w:tcPr>
            <w:tcW w:w="346" w:type="pct"/>
            <w:tcBorders>
              <w:top w:val="nil"/>
              <w:left w:val="nil"/>
              <w:bottom w:val="single" w:sz="4" w:space="0" w:color="auto"/>
              <w:right w:val="single" w:sz="4" w:space="0" w:color="auto"/>
            </w:tcBorders>
            <w:shd w:val="clear" w:color="auto" w:fill="auto"/>
            <w:noWrap/>
            <w:vAlign w:val="center"/>
            <w:hideMark/>
          </w:tcPr>
          <w:p w14:paraId="73732E7D"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18,4</w:t>
            </w:r>
          </w:p>
        </w:tc>
        <w:tc>
          <w:tcPr>
            <w:tcW w:w="346" w:type="pct"/>
            <w:tcBorders>
              <w:top w:val="nil"/>
              <w:left w:val="nil"/>
              <w:bottom w:val="single" w:sz="4" w:space="0" w:color="auto"/>
              <w:right w:val="single" w:sz="4" w:space="0" w:color="auto"/>
            </w:tcBorders>
            <w:shd w:val="clear" w:color="auto" w:fill="auto"/>
            <w:noWrap/>
            <w:vAlign w:val="center"/>
            <w:hideMark/>
          </w:tcPr>
          <w:p w14:paraId="24CB6FE4"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18,1</w:t>
            </w:r>
          </w:p>
        </w:tc>
      </w:tr>
      <w:tr w:rsidR="005D268A" w:rsidRPr="00BC7A66" w14:paraId="0903B1EF" w14:textId="77777777" w:rsidTr="00926395">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594126A8" w14:textId="77777777" w:rsidR="005D268A" w:rsidRPr="00BC7A66" w:rsidRDefault="005D268A" w:rsidP="0070197E">
            <w:pPr>
              <w:spacing w:after="0" w:line="240" w:lineRule="auto"/>
              <w:jc w:val="center"/>
              <w:rPr>
                <w:rFonts w:eastAsia="Times New Roman" w:cs="Calibri"/>
                <w:b/>
                <w:bCs/>
                <w:color w:val="000000"/>
                <w:sz w:val="16"/>
                <w:szCs w:val="16"/>
                <w:lang w:eastAsia="es-CL"/>
              </w:rPr>
            </w:pPr>
            <w:r w:rsidRPr="00BC7A66">
              <w:rPr>
                <w:rFonts w:eastAsia="Times New Roman" w:cs="Calibri"/>
                <w:b/>
                <w:bCs/>
                <w:color w:val="000000"/>
                <w:sz w:val="16"/>
                <w:szCs w:val="16"/>
                <w:lang w:eastAsia="es-CL"/>
              </w:rPr>
              <w:t>Máximo</w:t>
            </w:r>
          </w:p>
        </w:tc>
        <w:tc>
          <w:tcPr>
            <w:tcW w:w="345" w:type="pct"/>
            <w:tcBorders>
              <w:top w:val="nil"/>
              <w:left w:val="nil"/>
              <w:bottom w:val="single" w:sz="4" w:space="0" w:color="auto"/>
              <w:right w:val="single" w:sz="4" w:space="0" w:color="auto"/>
            </w:tcBorders>
            <w:shd w:val="clear" w:color="auto" w:fill="auto"/>
            <w:noWrap/>
            <w:vAlign w:val="center"/>
            <w:hideMark/>
          </w:tcPr>
          <w:p w14:paraId="3374E701"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35,6</w:t>
            </w:r>
          </w:p>
        </w:tc>
        <w:tc>
          <w:tcPr>
            <w:tcW w:w="345" w:type="pct"/>
            <w:tcBorders>
              <w:top w:val="nil"/>
              <w:left w:val="nil"/>
              <w:bottom w:val="single" w:sz="4" w:space="0" w:color="auto"/>
              <w:right w:val="single" w:sz="4" w:space="0" w:color="auto"/>
            </w:tcBorders>
            <w:shd w:val="clear" w:color="auto" w:fill="auto"/>
            <w:noWrap/>
            <w:vAlign w:val="center"/>
            <w:hideMark/>
          </w:tcPr>
          <w:p w14:paraId="26CEE163"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33,8</w:t>
            </w:r>
          </w:p>
        </w:tc>
        <w:tc>
          <w:tcPr>
            <w:tcW w:w="345" w:type="pct"/>
            <w:tcBorders>
              <w:top w:val="nil"/>
              <w:left w:val="nil"/>
              <w:bottom w:val="single" w:sz="4" w:space="0" w:color="auto"/>
              <w:right w:val="single" w:sz="4" w:space="0" w:color="auto"/>
            </w:tcBorders>
            <w:shd w:val="clear" w:color="auto" w:fill="auto"/>
            <w:noWrap/>
            <w:vAlign w:val="center"/>
            <w:hideMark/>
          </w:tcPr>
          <w:p w14:paraId="69A96C80"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31,2</w:t>
            </w:r>
          </w:p>
        </w:tc>
        <w:tc>
          <w:tcPr>
            <w:tcW w:w="346" w:type="pct"/>
            <w:tcBorders>
              <w:top w:val="nil"/>
              <w:left w:val="nil"/>
              <w:bottom w:val="single" w:sz="4" w:space="0" w:color="auto"/>
              <w:right w:val="single" w:sz="4" w:space="0" w:color="auto"/>
            </w:tcBorders>
            <w:shd w:val="clear" w:color="auto" w:fill="auto"/>
            <w:noWrap/>
            <w:vAlign w:val="center"/>
            <w:hideMark/>
          </w:tcPr>
          <w:p w14:paraId="23B46D07"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25,2</w:t>
            </w:r>
          </w:p>
        </w:tc>
        <w:tc>
          <w:tcPr>
            <w:tcW w:w="346" w:type="pct"/>
            <w:tcBorders>
              <w:top w:val="nil"/>
              <w:left w:val="nil"/>
              <w:bottom w:val="single" w:sz="4" w:space="0" w:color="auto"/>
              <w:right w:val="single" w:sz="4" w:space="0" w:color="auto"/>
            </w:tcBorders>
            <w:shd w:val="clear" w:color="auto" w:fill="auto"/>
            <w:noWrap/>
            <w:vAlign w:val="center"/>
            <w:hideMark/>
          </w:tcPr>
          <w:p w14:paraId="5BC7690D"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20,4</w:t>
            </w:r>
          </w:p>
        </w:tc>
        <w:tc>
          <w:tcPr>
            <w:tcW w:w="346" w:type="pct"/>
            <w:tcBorders>
              <w:top w:val="nil"/>
              <w:left w:val="nil"/>
              <w:bottom w:val="single" w:sz="4" w:space="0" w:color="auto"/>
              <w:right w:val="single" w:sz="4" w:space="0" w:color="auto"/>
            </w:tcBorders>
            <w:shd w:val="clear" w:color="auto" w:fill="auto"/>
            <w:noWrap/>
            <w:vAlign w:val="center"/>
            <w:hideMark/>
          </w:tcPr>
          <w:p w14:paraId="0C160AD1"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18,5</w:t>
            </w:r>
          </w:p>
        </w:tc>
        <w:tc>
          <w:tcPr>
            <w:tcW w:w="346" w:type="pct"/>
            <w:tcBorders>
              <w:top w:val="nil"/>
              <w:left w:val="nil"/>
              <w:bottom w:val="single" w:sz="4" w:space="0" w:color="auto"/>
              <w:right w:val="single" w:sz="4" w:space="0" w:color="auto"/>
            </w:tcBorders>
            <w:shd w:val="clear" w:color="auto" w:fill="auto"/>
            <w:noWrap/>
            <w:vAlign w:val="center"/>
            <w:hideMark/>
          </w:tcPr>
          <w:p w14:paraId="44A9A767"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16,2</w:t>
            </w:r>
          </w:p>
        </w:tc>
        <w:tc>
          <w:tcPr>
            <w:tcW w:w="346" w:type="pct"/>
            <w:tcBorders>
              <w:top w:val="nil"/>
              <w:left w:val="nil"/>
              <w:bottom w:val="single" w:sz="4" w:space="0" w:color="auto"/>
              <w:right w:val="single" w:sz="4" w:space="0" w:color="auto"/>
            </w:tcBorders>
            <w:shd w:val="clear" w:color="auto" w:fill="auto"/>
            <w:noWrap/>
            <w:vAlign w:val="center"/>
            <w:hideMark/>
          </w:tcPr>
          <w:p w14:paraId="3B87EC17"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19,0</w:t>
            </w:r>
          </w:p>
        </w:tc>
        <w:tc>
          <w:tcPr>
            <w:tcW w:w="346" w:type="pct"/>
            <w:tcBorders>
              <w:top w:val="nil"/>
              <w:left w:val="nil"/>
              <w:bottom w:val="single" w:sz="4" w:space="0" w:color="auto"/>
              <w:right w:val="single" w:sz="4" w:space="0" w:color="auto"/>
            </w:tcBorders>
            <w:shd w:val="clear" w:color="auto" w:fill="auto"/>
            <w:noWrap/>
            <w:vAlign w:val="center"/>
            <w:hideMark/>
          </w:tcPr>
          <w:p w14:paraId="687907BE"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23,1</w:t>
            </w:r>
          </w:p>
        </w:tc>
        <w:tc>
          <w:tcPr>
            <w:tcW w:w="346" w:type="pct"/>
            <w:tcBorders>
              <w:top w:val="nil"/>
              <w:left w:val="nil"/>
              <w:bottom w:val="single" w:sz="4" w:space="0" w:color="auto"/>
              <w:right w:val="single" w:sz="4" w:space="0" w:color="auto"/>
            </w:tcBorders>
            <w:shd w:val="clear" w:color="auto" w:fill="auto"/>
            <w:noWrap/>
            <w:vAlign w:val="center"/>
            <w:hideMark/>
          </w:tcPr>
          <w:p w14:paraId="062AF89E"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26,0</w:t>
            </w:r>
          </w:p>
        </w:tc>
        <w:tc>
          <w:tcPr>
            <w:tcW w:w="346" w:type="pct"/>
            <w:tcBorders>
              <w:top w:val="nil"/>
              <w:left w:val="nil"/>
              <w:bottom w:val="single" w:sz="4" w:space="0" w:color="auto"/>
              <w:right w:val="single" w:sz="4" w:space="0" w:color="auto"/>
            </w:tcBorders>
            <w:shd w:val="clear" w:color="auto" w:fill="auto"/>
            <w:noWrap/>
            <w:vAlign w:val="center"/>
            <w:hideMark/>
          </w:tcPr>
          <w:p w14:paraId="39906ACA"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29,5</w:t>
            </w:r>
          </w:p>
        </w:tc>
        <w:tc>
          <w:tcPr>
            <w:tcW w:w="346" w:type="pct"/>
            <w:tcBorders>
              <w:top w:val="nil"/>
              <w:left w:val="nil"/>
              <w:bottom w:val="single" w:sz="4" w:space="0" w:color="auto"/>
              <w:right w:val="single" w:sz="4" w:space="0" w:color="auto"/>
            </w:tcBorders>
            <w:shd w:val="clear" w:color="auto" w:fill="auto"/>
            <w:noWrap/>
            <w:vAlign w:val="center"/>
            <w:hideMark/>
          </w:tcPr>
          <w:p w14:paraId="745D935B"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32,2</w:t>
            </w:r>
          </w:p>
        </w:tc>
        <w:tc>
          <w:tcPr>
            <w:tcW w:w="346" w:type="pct"/>
            <w:tcBorders>
              <w:top w:val="nil"/>
              <w:left w:val="nil"/>
              <w:bottom w:val="single" w:sz="4" w:space="0" w:color="auto"/>
              <w:right w:val="single" w:sz="4" w:space="0" w:color="auto"/>
            </w:tcBorders>
            <w:shd w:val="clear" w:color="auto" w:fill="auto"/>
            <w:noWrap/>
            <w:vAlign w:val="center"/>
            <w:hideMark/>
          </w:tcPr>
          <w:p w14:paraId="44EB114E" w14:textId="77777777" w:rsidR="005D268A" w:rsidRPr="00BC7A66" w:rsidRDefault="005D268A" w:rsidP="0070197E">
            <w:pPr>
              <w:spacing w:after="0" w:line="240" w:lineRule="auto"/>
              <w:jc w:val="center"/>
              <w:rPr>
                <w:rFonts w:eastAsia="Times New Roman" w:cs="Calibri"/>
                <w:sz w:val="16"/>
                <w:szCs w:val="16"/>
                <w:lang w:eastAsia="es-CL"/>
              </w:rPr>
            </w:pPr>
            <w:r w:rsidRPr="00BC7A66">
              <w:rPr>
                <w:rFonts w:eastAsia="Times New Roman" w:cs="Calibri"/>
                <w:sz w:val="16"/>
                <w:szCs w:val="16"/>
                <w:lang w:eastAsia="es-CL"/>
              </w:rPr>
              <w:t>22,4</w:t>
            </w:r>
          </w:p>
        </w:tc>
      </w:tr>
    </w:tbl>
    <w:p w14:paraId="5A22B24D" w14:textId="77777777" w:rsidR="007F27F7" w:rsidRDefault="007F27F7" w:rsidP="007F27F7">
      <w:pPr>
        <w:spacing w:after="0" w:line="240" w:lineRule="auto"/>
        <w:jc w:val="center"/>
        <w:rPr>
          <w:b/>
          <w:sz w:val="18"/>
          <w:szCs w:val="18"/>
        </w:rPr>
      </w:pPr>
    </w:p>
    <w:p w14:paraId="6DCDD412" w14:textId="2DEF8DE1" w:rsidR="005D268A" w:rsidRPr="007F27F7" w:rsidRDefault="007F27F7" w:rsidP="007F27F7">
      <w:pPr>
        <w:spacing w:after="0" w:line="240" w:lineRule="auto"/>
        <w:jc w:val="center"/>
        <w:rPr>
          <w:sz w:val="18"/>
          <w:szCs w:val="18"/>
        </w:rPr>
      </w:pPr>
      <w:r>
        <w:rPr>
          <w:b/>
          <w:sz w:val="18"/>
          <w:szCs w:val="18"/>
        </w:rPr>
        <w:t>Cuadro  4.</w:t>
      </w:r>
      <w:r w:rsidR="005D268A" w:rsidRPr="007F27F7">
        <w:rPr>
          <w:sz w:val="18"/>
          <w:szCs w:val="18"/>
        </w:rPr>
        <w:t xml:space="preserve">  Temperatura máxima absoluta mensual promedio (°C) estación Teniente Vidal (Coyhaique). Elaborado a partir de datos DMC promedios 1960-2017.</w:t>
      </w:r>
    </w:p>
    <w:p w14:paraId="0C4DA3DD" w14:textId="77777777" w:rsidR="005D268A" w:rsidRDefault="005D268A" w:rsidP="0070197E">
      <w:pPr>
        <w:spacing w:after="0" w:line="240" w:lineRule="auto"/>
        <w:rPr>
          <w:sz w:val="19"/>
          <w:szCs w:val="19"/>
        </w:rPr>
      </w:pPr>
    </w:p>
    <w:p w14:paraId="1994095D" w14:textId="77777777" w:rsidR="005D268A" w:rsidRDefault="005D268A" w:rsidP="0070197E">
      <w:pPr>
        <w:spacing w:after="0" w:line="240" w:lineRule="auto"/>
        <w:rPr>
          <w:sz w:val="19"/>
          <w:szCs w:val="19"/>
        </w:rPr>
      </w:pPr>
    </w:p>
    <w:p w14:paraId="0037B41C" w14:textId="6964D1D5" w:rsidR="005D268A" w:rsidRPr="007F27F7" w:rsidRDefault="007F27F7" w:rsidP="007F27F7">
      <w:pPr>
        <w:spacing w:after="0" w:line="240" w:lineRule="auto"/>
        <w:jc w:val="both"/>
      </w:pPr>
      <w:r>
        <w:t>También en</w:t>
      </w:r>
      <w:r w:rsidR="005D268A" w:rsidRPr="007F27F7">
        <w:t xml:space="preserve"> meses más fríos, como junio y julio, existen años en que se pueden registrar temperaturas bastante templadas como máximas absolutas, </w:t>
      </w:r>
      <w:r w:rsidR="00E91616">
        <w:t>de hasta sobre 18°C. E</w:t>
      </w:r>
      <w:r w:rsidR="005D268A" w:rsidRPr="007F27F7">
        <w:t xml:space="preserve">xiste una gran variabilidad entre años.  </w:t>
      </w:r>
    </w:p>
    <w:p w14:paraId="5A345CA8" w14:textId="77777777" w:rsidR="005D268A" w:rsidRDefault="005D268A" w:rsidP="0070197E">
      <w:pPr>
        <w:spacing w:after="0" w:line="240" w:lineRule="auto"/>
        <w:jc w:val="both"/>
      </w:pPr>
    </w:p>
    <w:p w14:paraId="153006FA" w14:textId="39CE30CE" w:rsidR="00503454" w:rsidRDefault="00503454" w:rsidP="00E91616">
      <w:pPr>
        <w:spacing w:after="0" w:line="240" w:lineRule="auto"/>
        <w:jc w:val="both"/>
        <w:rPr>
          <w:u w:val="single"/>
        </w:rPr>
      </w:pPr>
      <w:r w:rsidRPr="00E91616">
        <w:rPr>
          <w:u w:val="single"/>
        </w:rPr>
        <w:t>Acumulación térmica</w:t>
      </w:r>
    </w:p>
    <w:p w14:paraId="4D8DA86B" w14:textId="77777777" w:rsidR="00E91616" w:rsidRPr="00E91616" w:rsidRDefault="00E91616" w:rsidP="00E91616">
      <w:pPr>
        <w:spacing w:after="0" w:line="240" w:lineRule="auto"/>
        <w:jc w:val="both"/>
        <w:rPr>
          <w:u w:val="single"/>
        </w:rPr>
      </w:pPr>
    </w:p>
    <w:p w14:paraId="36332B13" w14:textId="3998C826" w:rsidR="00503454" w:rsidRDefault="00503454" w:rsidP="0070197E">
      <w:pPr>
        <w:spacing w:after="0" w:line="240" w:lineRule="auto"/>
        <w:jc w:val="both"/>
      </w:pPr>
      <w:r>
        <w:t>La acumulación térmica de la región es limitada, siendo insuficiente para especies forrajeras de origen tropical (maíz) o para reutilización de desechos de actividad agroindustrial basada en productos de clima templado. Es así como la acumulación térmica de grados día base 10 está en torno a los 500 °C, en tanto que la de base 7 está en torno a los 1</w:t>
      </w:r>
      <w:r w:rsidR="003C7CA3">
        <w:t>.</w:t>
      </w:r>
      <w:r>
        <w:t>070°C, todo con una variabilidad</w:t>
      </w:r>
      <w:r w:rsidR="005E4093">
        <w:t xml:space="preserve"> interanual</w:t>
      </w:r>
      <w:r>
        <w:t xml:space="preserve"> muy baja (</w:t>
      </w:r>
      <w:r w:rsidR="005E4093">
        <w:t xml:space="preserve">25°C para la base 10 y 30°C para la base 7). Por otra parte, la acumulación térmica de especies de interés forrajero (base 4) y de zonas frías (base 0) alcanzan valores en torno a los 1.870°C para la base 4 y 3.000°C base 0 </w:t>
      </w:r>
    </w:p>
    <w:p w14:paraId="35CD0AA2" w14:textId="161DBFFF" w:rsidR="00503454" w:rsidRDefault="00503454" w:rsidP="0070197E">
      <w:pPr>
        <w:spacing w:after="0" w:line="240" w:lineRule="auto"/>
        <w:jc w:val="both"/>
      </w:pPr>
    </w:p>
    <w:p w14:paraId="7AFED044" w14:textId="36A7F97F" w:rsidR="00503454" w:rsidRPr="00E91616" w:rsidRDefault="00503454" w:rsidP="00E91616">
      <w:pPr>
        <w:spacing w:after="0" w:line="240" w:lineRule="auto"/>
        <w:jc w:val="both"/>
        <w:rPr>
          <w:u w:val="single"/>
        </w:rPr>
      </w:pPr>
      <w:r w:rsidRPr="00E91616">
        <w:rPr>
          <w:u w:val="single"/>
        </w:rPr>
        <w:t>Frecuencias de días con temperaturas de interés biofísico</w:t>
      </w:r>
    </w:p>
    <w:p w14:paraId="536C0A60" w14:textId="77777777" w:rsidR="00E91616" w:rsidRDefault="00E91616" w:rsidP="0070197E">
      <w:pPr>
        <w:spacing w:after="0" w:line="240" w:lineRule="auto"/>
        <w:jc w:val="both"/>
      </w:pPr>
    </w:p>
    <w:p w14:paraId="651B53FA" w14:textId="56CC5011" w:rsidR="005E4093" w:rsidRDefault="005E4093" w:rsidP="0070197E">
      <w:pPr>
        <w:spacing w:after="0" w:line="240" w:lineRule="auto"/>
        <w:jc w:val="both"/>
      </w:pPr>
      <w:r>
        <w:t xml:space="preserve">Aunque la zona de interés es una zona fría, se han registrado eventos de temperaturas superiores a los 30°C. Esto </w:t>
      </w:r>
      <w:r w:rsidR="0080617D">
        <w:t>ha</w:t>
      </w:r>
      <w:r>
        <w:t xml:space="preserve"> ocurrido exclusivamente en verano, aunque es algo que ha pasado en los tres meses, siendo más frecuente </w:t>
      </w:r>
      <w:r w:rsidR="001D7E01">
        <w:t>febrero</w:t>
      </w:r>
      <w:r w:rsidR="003770C5">
        <w:t xml:space="preserve"> (probabilidad de 0,</w:t>
      </w:r>
      <w:r w:rsidR="001D7E01">
        <w:t>62</w:t>
      </w:r>
      <w:r>
        <w:t xml:space="preserve"> eventos</w:t>
      </w:r>
      <w:r w:rsidR="001D7E01">
        <w:t xml:space="preserve"> en el mes</w:t>
      </w:r>
      <w:r>
        <w:t>)</w:t>
      </w:r>
      <w:r w:rsidR="001D7E01">
        <w:t>, aunque también hay una frecuencia</w:t>
      </w:r>
      <w:r w:rsidR="003770C5">
        <w:t xml:space="preserve"> relativamente alta en Enero (0,</w:t>
      </w:r>
      <w:r w:rsidR="001D7E01">
        <w:t>5 eventos al mes).</w:t>
      </w:r>
    </w:p>
    <w:p w14:paraId="53C18755" w14:textId="4AAAC4A4" w:rsidR="001D7E01" w:rsidRDefault="001D7E01" w:rsidP="00F9421A">
      <w:pPr>
        <w:spacing w:after="0" w:line="240" w:lineRule="auto"/>
        <w:jc w:val="center"/>
      </w:pPr>
      <w:r>
        <w:rPr>
          <w:noProof/>
          <w:lang w:eastAsia="es-CL"/>
        </w:rPr>
        <w:drawing>
          <wp:inline distT="0" distB="0" distL="0" distR="0" wp14:anchorId="450170F9" wp14:editId="17632CD4">
            <wp:extent cx="4498975" cy="27559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8975" cy="2755900"/>
                    </a:xfrm>
                    <a:prstGeom prst="rect">
                      <a:avLst/>
                    </a:prstGeom>
                    <a:noFill/>
                  </pic:spPr>
                </pic:pic>
              </a:graphicData>
            </a:graphic>
          </wp:inline>
        </w:drawing>
      </w:r>
    </w:p>
    <w:p w14:paraId="28535CDF" w14:textId="77777777" w:rsidR="00F9421A" w:rsidRDefault="00F9421A" w:rsidP="0070197E">
      <w:pPr>
        <w:spacing w:after="0" w:line="240" w:lineRule="auto"/>
        <w:jc w:val="both"/>
      </w:pPr>
    </w:p>
    <w:p w14:paraId="1E108D9A" w14:textId="2E5730B1" w:rsidR="001D7E01" w:rsidRPr="00F9421A" w:rsidRDefault="00F9421A" w:rsidP="00F9421A">
      <w:pPr>
        <w:spacing w:after="0" w:line="240" w:lineRule="auto"/>
        <w:jc w:val="center"/>
        <w:rPr>
          <w:sz w:val="18"/>
          <w:szCs w:val="18"/>
        </w:rPr>
      </w:pPr>
      <w:r w:rsidRPr="00F9421A">
        <w:rPr>
          <w:sz w:val="18"/>
          <w:szCs w:val="18"/>
        </w:rPr>
        <w:t>Figura 11</w:t>
      </w:r>
      <w:r w:rsidR="001D7E01" w:rsidRPr="00F9421A">
        <w:rPr>
          <w:sz w:val="18"/>
          <w:szCs w:val="18"/>
        </w:rPr>
        <w:t xml:space="preserve">. Frecuencia de eventos de altas temperaturas (mayores a 30°C) </w:t>
      </w:r>
      <w:r w:rsidR="00957FF5" w:rsidRPr="00F9421A">
        <w:rPr>
          <w:sz w:val="18"/>
          <w:szCs w:val="18"/>
        </w:rPr>
        <w:t>en la estación Teniente Vidal</w:t>
      </w:r>
    </w:p>
    <w:p w14:paraId="61F3C653" w14:textId="77777777" w:rsidR="00F9421A" w:rsidRDefault="00F9421A" w:rsidP="0070197E">
      <w:pPr>
        <w:spacing w:after="0" w:line="240" w:lineRule="auto"/>
        <w:jc w:val="both"/>
      </w:pPr>
    </w:p>
    <w:p w14:paraId="600C37B1" w14:textId="77777777" w:rsidR="00F9421A" w:rsidRDefault="00F9421A" w:rsidP="0070197E">
      <w:pPr>
        <w:spacing w:after="0" w:line="240" w:lineRule="auto"/>
        <w:jc w:val="both"/>
      </w:pPr>
    </w:p>
    <w:p w14:paraId="619830BB" w14:textId="77BB12CD" w:rsidR="005E4093" w:rsidRDefault="001D7E01" w:rsidP="0070197E">
      <w:pPr>
        <w:spacing w:after="0" w:line="240" w:lineRule="auto"/>
        <w:jc w:val="both"/>
      </w:pPr>
      <w:r>
        <w:lastRenderedPageBreak/>
        <w:t xml:space="preserve">Como la limitante de la zona es la temperatura, nos centraremos en los días </w:t>
      </w:r>
      <w:r w:rsidR="00F9421A">
        <w:t xml:space="preserve">con eventos relevantes </w:t>
      </w:r>
      <w:r>
        <w:t>de condiciones frías. En este sentido, en invierno es muy probable que haya días en que la temperatura no suba de los 4°C, que es un umbral importante para muchas especies forrajeras. Esto es partic</w:t>
      </w:r>
      <w:r w:rsidR="003770C5">
        <w:t>ularmente frecuente en Junio (8,</w:t>
      </w:r>
      <w:r>
        <w:t>2 veces</w:t>
      </w:r>
      <w:r w:rsidR="003770C5">
        <w:t xml:space="preserve"> en promedio al mes) y Julio (9,</w:t>
      </w:r>
      <w:r>
        <w:t>1 veces en promedio al mes)</w:t>
      </w:r>
      <w:r w:rsidR="00957FF5">
        <w:t>. En verano esto es bastante raro, aunque hay registros de ocurrencia</w:t>
      </w:r>
      <w:r w:rsidR="003770C5">
        <w:t xml:space="preserve"> (frecuencia promedio de 0,</w:t>
      </w:r>
      <w:r w:rsidR="00E0254F">
        <w:t>015 veces en enero</w:t>
      </w:r>
      <w:r w:rsidR="0080617D">
        <w:t>).</w:t>
      </w:r>
    </w:p>
    <w:p w14:paraId="435182C0" w14:textId="77777777" w:rsidR="00F9421A" w:rsidRDefault="00F9421A" w:rsidP="0070197E">
      <w:pPr>
        <w:spacing w:after="0" w:line="240" w:lineRule="auto"/>
        <w:jc w:val="both"/>
      </w:pPr>
    </w:p>
    <w:p w14:paraId="2CD54787" w14:textId="77777777" w:rsidR="00F9421A" w:rsidRDefault="00F9421A" w:rsidP="0070197E">
      <w:pPr>
        <w:spacing w:after="0" w:line="240" w:lineRule="auto"/>
        <w:jc w:val="both"/>
      </w:pPr>
    </w:p>
    <w:p w14:paraId="4E8C86A5" w14:textId="145CF369" w:rsidR="001D7E01" w:rsidRDefault="003C7CA3" w:rsidP="00F9421A">
      <w:pPr>
        <w:spacing w:after="0" w:line="240" w:lineRule="auto"/>
        <w:jc w:val="center"/>
      </w:pPr>
      <w:r>
        <w:rPr>
          <w:noProof/>
          <w:lang w:eastAsia="es-CL"/>
        </w:rPr>
        <w:drawing>
          <wp:inline distT="0" distB="0" distL="0" distR="0" wp14:anchorId="10110D63" wp14:editId="75D5564E">
            <wp:extent cx="4578350" cy="27559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0D25DF70" w14:textId="77777777" w:rsidR="00F9421A" w:rsidRDefault="00F9421A" w:rsidP="00F9421A">
      <w:pPr>
        <w:spacing w:after="0" w:line="240" w:lineRule="auto"/>
        <w:jc w:val="center"/>
        <w:rPr>
          <w:sz w:val="18"/>
          <w:szCs w:val="18"/>
        </w:rPr>
      </w:pPr>
    </w:p>
    <w:p w14:paraId="3B6FFC64" w14:textId="3B94336C" w:rsidR="00E0254F" w:rsidRPr="00F9421A" w:rsidRDefault="00BA40C4" w:rsidP="00F9421A">
      <w:pPr>
        <w:spacing w:after="0" w:line="240" w:lineRule="auto"/>
        <w:jc w:val="center"/>
        <w:rPr>
          <w:sz w:val="18"/>
          <w:szCs w:val="18"/>
        </w:rPr>
      </w:pPr>
      <w:r>
        <w:rPr>
          <w:sz w:val="18"/>
          <w:szCs w:val="18"/>
        </w:rPr>
        <w:t>Figura 12</w:t>
      </w:r>
      <w:r w:rsidR="00957FF5" w:rsidRPr="00F9421A">
        <w:rPr>
          <w:sz w:val="18"/>
          <w:szCs w:val="18"/>
        </w:rPr>
        <w:t>. Frecuencia de eventos de días muy fríos (días en los que no se superan los 4°C) en la estación Teniente Vidal</w:t>
      </w:r>
      <w:r w:rsidR="00E0254F" w:rsidRPr="00F9421A">
        <w:rPr>
          <w:sz w:val="18"/>
          <w:szCs w:val="18"/>
        </w:rPr>
        <w:t>.</w:t>
      </w:r>
    </w:p>
    <w:p w14:paraId="43D0CEC7" w14:textId="77777777" w:rsidR="005D268A" w:rsidRDefault="005D268A" w:rsidP="0070197E">
      <w:pPr>
        <w:spacing w:after="0" w:line="240" w:lineRule="auto"/>
        <w:jc w:val="both"/>
      </w:pPr>
    </w:p>
    <w:p w14:paraId="3C998D99" w14:textId="77777777" w:rsidR="005D268A" w:rsidRDefault="005D268A" w:rsidP="0070197E">
      <w:pPr>
        <w:spacing w:after="0" w:line="240" w:lineRule="auto"/>
        <w:jc w:val="both"/>
      </w:pPr>
    </w:p>
    <w:p w14:paraId="1CF0AE49" w14:textId="7E122D25" w:rsidR="00503454" w:rsidRPr="00F9421A" w:rsidRDefault="00503454" w:rsidP="00F9421A">
      <w:pPr>
        <w:spacing w:after="0" w:line="240" w:lineRule="auto"/>
        <w:jc w:val="both"/>
        <w:rPr>
          <w:u w:val="single"/>
        </w:rPr>
      </w:pPr>
      <w:r w:rsidRPr="00F9421A">
        <w:rPr>
          <w:u w:val="single"/>
        </w:rPr>
        <w:t>Aspectos hidrológicos</w:t>
      </w:r>
    </w:p>
    <w:p w14:paraId="69D9F03C" w14:textId="77777777" w:rsidR="005D268A" w:rsidRDefault="005D268A" w:rsidP="0070197E">
      <w:pPr>
        <w:spacing w:after="0" w:line="240" w:lineRule="auto"/>
        <w:jc w:val="both"/>
      </w:pPr>
    </w:p>
    <w:p w14:paraId="4AEBDACE" w14:textId="674C9E3E" w:rsidR="005D268A" w:rsidRPr="00FD0A1A" w:rsidRDefault="005D268A" w:rsidP="00FD0A1A">
      <w:pPr>
        <w:spacing w:after="0" w:line="240" w:lineRule="auto"/>
        <w:jc w:val="both"/>
      </w:pPr>
      <w:r w:rsidRPr="00FD0A1A">
        <w:t>La estación Teniente Vidal (Coyhaique)</w:t>
      </w:r>
      <w:r w:rsidR="00FD0A1A">
        <w:t xml:space="preserve"> tiene</w:t>
      </w:r>
      <w:r w:rsidRPr="00FD0A1A">
        <w:t xml:space="preserve"> una precipitación</w:t>
      </w:r>
      <w:r w:rsidR="00FD0A1A">
        <w:t xml:space="preserve"> anual promedio de 1.016 mm, con una distribución indicada en el cuadro 5</w:t>
      </w:r>
      <w:r w:rsidRPr="00FD0A1A">
        <w:t xml:space="preserve">. En la serie de datos analizados </w:t>
      </w:r>
      <w:r w:rsidR="00FD0A1A">
        <w:t>hay una gran variabilidad interanual, con un rango entre</w:t>
      </w:r>
      <w:r w:rsidRPr="00FD0A1A">
        <w:t xml:space="preserve"> 528 mm en el año más seco y 1.365 mm en el más húmedo. El período de mayor concentración de precipitaciones es entre m</w:t>
      </w:r>
      <w:r w:rsidR="00FD0A1A">
        <w:t>ayo y agosto, con casi el 50% de la lluvia</w:t>
      </w:r>
      <w:r w:rsidRPr="00FD0A1A">
        <w:t xml:space="preserve"> anual prom</w:t>
      </w:r>
      <w:r w:rsidR="00FD0A1A">
        <w:t>edio. En los meses de verano precipita sólo el 16% del total</w:t>
      </w:r>
      <w:r w:rsidRPr="00FD0A1A">
        <w:t>.</w:t>
      </w:r>
    </w:p>
    <w:p w14:paraId="5535F6F6" w14:textId="77777777" w:rsidR="005D268A" w:rsidRPr="00FD0A1A" w:rsidRDefault="005D268A" w:rsidP="0070197E">
      <w:pPr>
        <w:spacing w:after="0" w:line="240" w:lineRule="auto"/>
        <w:jc w:val="both"/>
      </w:pPr>
      <w:r w:rsidRPr="00FD0A1A">
        <w:t xml:space="preserve"> </w:t>
      </w:r>
    </w:p>
    <w:p w14:paraId="12502B50" w14:textId="77777777" w:rsidR="005D268A" w:rsidRDefault="005D268A" w:rsidP="0070197E">
      <w:pPr>
        <w:spacing w:after="0" w:line="240" w:lineRule="auto"/>
        <w:rPr>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
        <w:gridCol w:w="613"/>
        <w:gridCol w:w="613"/>
        <w:gridCol w:w="613"/>
        <w:gridCol w:w="613"/>
        <w:gridCol w:w="614"/>
        <w:gridCol w:w="614"/>
        <w:gridCol w:w="614"/>
        <w:gridCol w:w="614"/>
        <w:gridCol w:w="614"/>
        <w:gridCol w:w="614"/>
        <w:gridCol w:w="614"/>
        <w:gridCol w:w="614"/>
        <w:gridCol w:w="614"/>
      </w:tblGrid>
      <w:tr w:rsidR="005D268A" w:rsidRPr="006D7559" w14:paraId="5F42AEC1" w14:textId="77777777" w:rsidTr="00926395">
        <w:trPr>
          <w:trHeight w:val="255"/>
        </w:trPr>
        <w:tc>
          <w:tcPr>
            <w:tcW w:w="432" w:type="pct"/>
            <w:shd w:val="clear" w:color="auto" w:fill="auto"/>
            <w:noWrap/>
            <w:vAlign w:val="center"/>
            <w:hideMark/>
          </w:tcPr>
          <w:p w14:paraId="289A5DC7" w14:textId="77777777" w:rsidR="005D268A" w:rsidRPr="006D7559" w:rsidRDefault="005D268A" w:rsidP="0070197E">
            <w:pPr>
              <w:spacing w:after="0" w:line="240" w:lineRule="auto"/>
              <w:jc w:val="center"/>
              <w:rPr>
                <w:rFonts w:eastAsia="Times New Roman" w:cstheme="minorHAnsi"/>
                <w:color w:val="000000"/>
                <w:sz w:val="16"/>
                <w:szCs w:val="16"/>
                <w:lang w:eastAsia="es-CL"/>
              </w:rPr>
            </w:pPr>
          </w:p>
        </w:tc>
        <w:tc>
          <w:tcPr>
            <w:tcW w:w="351" w:type="pct"/>
            <w:shd w:val="clear" w:color="auto" w:fill="auto"/>
            <w:noWrap/>
            <w:vAlign w:val="center"/>
            <w:hideMark/>
          </w:tcPr>
          <w:p w14:paraId="450C5A3C"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Ene</w:t>
            </w:r>
          </w:p>
        </w:tc>
        <w:tc>
          <w:tcPr>
            <w:tcW w:w="351" w:type="pct"/>
            <w:shd w:val="clear" w:color="auto" w:fill="auto"/>
            <w:noWrap/>
            <w:vAlign w:val="center"/>
            <w:hideMark/>
          </w:tcPr>
          <w:p w14:paraId="05EE7975"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Feb</w:t>
            </w:r>
          </w:p>
        </w:tc>
        <w:tc>
          <w:tcPr>
            <w:tcW w:w="351" w:type="pct"/>
            <w:shd w:val="clear" w:color="auto" w:fill="auto"/>
            <w:noWrap/>
            <w:vAlign w:val="center"/>
            <w:hideMark/>
          </w:tcPr>
          <w:p w14:paraId="28B61FD3"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Mar</w:t>
            </w:r>
          </w:p>
        </w:tc>
        <w:tc>
          <w:tcPr>
            <w:tcW w:w="351" w:type="pct"/>
            <w:shd w:val="clear" w:color="auto" w:fill="auto"/>
            <w:noWrap/>
            <w:vAlign w:val="center"/>
            <w:hideMark/>
          </w:tcPr>
          <w:p w14:paraId="6DEF9C78"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Abr</w:t>
            </w:r>
          </w:p>
        </w:tc>
        <w:tc>
          <w:tcPr>
            <w:tcW w:w="351" w:type="pct"/>
            <w:shd w:val="clear" w:color="auto" w:fill="auto"/>
            <w:noWrap/>
            <w:vAlign w:val="center"/>
            <w:hideMark/>
          </w:tcPr>
          <w:p w14:paraId="1C5297FD"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May</w:t>
            </w:r>
          </w:p>
        </w:tc>
        <w:tc>
          <w:tcPr>
            <w:tcW w:w="351" w:type="pct"/>
            <w:shd w:val="clear" w:color="auto" w:fill="auto"/>
            <w:noWrap/>
            <w:vAlign w:val="center"/>
            <w:hideMark/>
          </w:tcPr>
          <w:p w14:paraId="279D8A12"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Jun</w:t>
            </w:r>
          </w:p>
        </w:tc>
        <w:tc>
          <w:tcPr>
            <w:tcW w:w="351" w:type="pct"/>
            <w:shd w:val="clear" w:color="auto" w:fill="auto"/>
            <w:noWrap/>
            <w:vAlign w:val="center"/>
            <w:hideMark/>
          </w:tcPr>
          <w:p w14:paraId="61C6A11D"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Jul</w:t>
            </w:r>
          </w:p>
        </w:tc>
        <w:tc>
          <w:tcPr>
            <w:tcW w:w="351" w:type="pct"/>
            <w:shd w:val="clear" w:color="auto" w:fill="auto"/>
            <w:noWrap/>
            <w:vAlign w:val="center"/>
            <w:hideMark/>
          </w:tcPr>
          <w:p w14:paraId="1C1FC7CE"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Ago</w:t>
            </w:r>
          </w:p>
        </w:tc>
        <w:tc>
          <w:tcPr>
            <w:tcW w:w="351" w:type="pct"/>
            <w:shd w:val="clear" w:color="auto" w:fill="auto"/>
            <w:noWrap/>
            <w:vAlign w:val="center"/>
            <w:hideMark/>
          </w:tcPr>
          <w:p w14:paraId="0A40DD64"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Sep</w:t>
            </w:r>
          </w:p>
        </w:tc>
        <w:tc>
          <w:tcPr>
            <w:tcW w:w="351" w:type="pct"/>
            <w:shd w:val="clear" w:color="auto" w:fill="auto"/>
            <w:noWrap/>
            <w:vAlign w:val="center"/>
            <w:hideMark/>
          </w:tcPr>
          <w:p w14:paraId="7579F79A"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Oct</w:t>
            </w:r>
          </w:p>
        </w:tc>
        <w:tc>
          <w:tcPr>
            <w:tcW w:w="351" w:type="pct"/>
            <w:shd w:val="clear" w:color="auto" w:fill="auto"/>
            <w:noWrap/>
            <w:vAlign w:val="center"/>
            <w:hideMark/>
          </w:tcPr>
          <w:p w14:paraId="631CCA93"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Nov</w:t>
            </w:r>
          </w:p>
        </w:tc>
        <w:tc>
          <w:tcPr>
            <w:tcW w:w="351" w:type="pct"/>
            <w:shd w:val="clear" w:color="auto" w:fill="auto"/>
            <w:noWrap/>
            <w:vAlign w:val="center"/>
            <w:hideMark/>
          </w:tcPr>
          <w:p w14:paraId="62945E83"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Dic</w:t>
            </w:r>
          </w:p>
        </w:tc>
        <w:tc>
          <w:tcPr>
            <w:tcW w:w="351" w:type="pct"/>
            <w:shd w:val="clear" w:color="auto" w:fill="auto"/>
            <w:noWrap/>
            <w:vAlign w:val="center"/>
            <w:hideMark/>
          </w:tcPr>
          <w:p w14:paraId="70FAC41E"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Año</w:t>
            </w:r>
          </w:p>
        </w:tc>
      </w:tr>
      <w:tr w:rsidR="005D268A" w:rsidRPr="006D7559" w14:paraId="37F4EC8B" w14:textId="77777777" w:rsidTr="00926395">
        <w:trPr>
          <w:trHeight w:val="300"/>
        </w:trPr>
        <w:tc>
          <w:tcPr>
            <w:tcW w:w="432" w:type="pct"/>
            <w:shd w:val="clear" w:color="auto" w:fill="auto"/>
            <w:noWrap/>
            <w:vAlign w:val="center"/>
            <w:hideMark/>
          </w:tcPr>
          <w:p w14:paraId="1C3705B2"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Promedio</w:t>
            </w:r>
          </w:p>
        </w:tc>
        <w:tc>
          <w:tcPr>
            <w:tcW w:w="351" w:type="pct"/>
            <w:shd w:val="clear" w:color="auto" w:fill="auto"/>
            <w:noWrap/>
            <w:vAlign w:val="center"/>
            <w:hideMark/>
          </w:tcPr>
          <w:p w14:paraId="05E24081"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59</w:t>
            </w:r>
          </w:p>
        </w:tc>
        <w:tc>
          <w:tcPr>
            <w:tcW w:w="351" w:type="pct"/>
            <w:shd w:val="clear" w:color="auto" w:fill="auto"/>
            <w:noWrap/>
            <w:vAlign w:val="center"/>
            <w:hideMark/>
          </w:tcPr>
          <w:p w14:paraId="53D1493D"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45</w:t>
            </w:r>
          </w:p>
        </w:tc>
        <w:tc>
          <w:tcPr>
            <w:tcW w:w="351" w:type="pct"/>
            <w:shd w:val="clear" w:color="auto" w:fill="auto"/>
            <w:noWrap/>
            <w:vAlign w:val="center"/>
            <w:hideMark/>
          </w:tcPr>
          <w:p w14:paraId="1EF381BA"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69</w:t>
            </w:r>
          </w:p>
        </w:tc>
        <w:tc>
          <w:tcPr>
            <w:tcW w:w="351" w:type="pct"/>
            <w:shd w:val="clear" w:color="auto" w:fill="auto"/>
            <w:noWrap/>
            <w:vAlign w:val="center"/>
            <w:hideMark/>
          </w:tcPr>
          <w:p w14:paraId="7EC48ADE"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97</w:t>
            </w:r>
          </w:p>
        </w:tc>
        <w:tc>
          <w:tcPr>
            <w:tcW w:w="351" w:type="pct"/>
            <w:shd w:val="clear" w:color="auto" w:fill="auto"/>
            <w:noWrap/>
            <w:vAlign w:val="center"/>
            <w:hideMark/>
          </w:tcPr>
          <w:p w14:paraId="55105FBB"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130</w:t>
            </w:r>
          </w:p>
        </w:tc>
        <w:tc>
          <w:tcPr>
            <w:tcW w:w="351" w:type="pct"/>
            <w:shd w:val="clear" w:color="auto" w:fill="auto"/>
            <w:noWrap/>
            <w:vAlign w:val="center"/>
            <w:hideMark/>
          </w:tcPr>
          <w:p w14:paraId="70357727"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133</w:t>
            </w:r>
          </w:p>
        </w:tc>
        <w:tc>
          <w:tcPr>
            <w:tcW w:w="351" w:type="pct"/>
            <w:shd w:val="clear" w:color="auto" w:fill="auto"/>
            <w:noWrap/>
            <w:vAlign w:val="center"/>
            <w:hideMark/>
          </w:tcPr>
          <w:p w14:paraId="4E28F46D"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126</w:t>
            </w:r>
          </w:p>
        </w:tc>
        <w:tc>
          <w:tcPr>
            <w:tcW w:w="351" w:type="pct"/>
            <w:shd w:val="clear" w:color="auto" w:fill="auto"/>
            <w:noWrap/>
            <w:vAlign w:val="center"/>
            <w:hideMark/>
          </w:tcPr>
          <w:p w14:paraId="1435CABF"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111</w:t>
            </w:r>
          </w:p>
        </w:tc>
        <w:tc>
          <w:tcPr>
            <w:tcW w:w="351" w:type="pct"/>
            <w:shd w:val="clear" w:color="auto" w:fill="auto"/>
            <w:noWrap/>
            <w:vAlign w:val="center"/>
            <w:hideMark/>
          </w:tcPr>
          <w:p w14:paraId="6EAFD05C"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67</w:t>
            </w:r>
          </w:p>
        </w:tc>
        <w:tc>
          <w:tcPr>
            <w:tcW w:w="351" w:type="pct"/>
            <w:shd w:val="clear" w:color="auto" w:fill="auto"/>
            <w:noWrap/>
            <w:vAlign w:val="center"/>
            <w:hideMark/>
          </w:tcPr>
          <w:p w14:paraId="69D9447E"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64</w:t>
            </w:r>
          </w:p>
        </w:tc>
        <w:tc>
          <w:tcPr>
            <w:tcW w:w="351" w:type="pct"/>
            <w:shd w:val="clear" w:color="auto" w:fill="auto"/>
            <w:noWrap/>
            <w:vAlign w:val="center"/>
            <w:hideMark/>
          </w:tcPr>
          <w:p w14:paraId="4F258557"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56</w:t>
            </w:r>
          </w:p>
        </w:tc>
        <w:tc>
          <w:tcPr>
            <w:tcW w:w="351" w:type="pct"/>
            <w:shd w:val="clear" w:color="auto" w:fill="auto"/>
            <w:noWrap/>
            <w:vAlign w:val="center"/>
            <w:hideMark/>
          </w:tcPr>
          <w:p w14:paraId="6D794633"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58</w:t>
            </w:r>
          </w:p>
        </w:tc>
        <w:tc>
          <w:tcPr>
            <w:tcW w:w="351" w:type="pct"/>
            <w:shd w:val="clear" w:color="auto" w:fill="auto"/>
            <w:noWrap/>
            <w:vAlign w:val="center"/>
            <w:hideMark/>
          </w:tcPr>
          <w:p w14:paraId="60870C6F"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1016</w:t>
            </w:r>
          </w:p>
        </w:tc>
      </w:tr>
      <w:tr w:rsidR="005D268A" w:rsidRPr="006D7559" w14:paraId="2549A98B" w14:textId="77777777" w:rsidTr="00926395">
        <w:trPr>
          <w:trHeight w:val="300"/>
        </w:trPr>
        <w:tc>
          <w:tcPr>
            <w:tcW w:w="432" w:type="pct"/>
            <w:shd w:val="clear" w:color="auto" w:fill="auto"/>
            <w:noWrap/>
            <w:vAlign w:val="center"/>
            <w:hideMark/>
          </w:tcPr>
          <w:p w14:paraId="4A2371C1" w14:textId="77777777" w:rsidR="005D268A" w:rsidRPr="006D7559" w:rsidRDefault="005D268A" w:rsidP="0070197E">
            <w:pPr>
              <w:spacing w:after="0" w:line="240" w:lineRule="auto"/>
              <w:jc w:val="center"/>
              <w:rPr>
                <w:rFonts w:eastAsia="Times New Roman" w:cstheme="minorHAnsi"/>
                <w:color w:val="000000"/>
                <w:sz w:val="16"/>
                <w:szCs w:val="16"/>
                <w:lang w:eastAsia="es-CL"/>
              </w:rPr>
            </w:pPr>
            <w:r w:rsidRPr="006D7559">
              <w:rPr>
                <w:rFonts w:eastAsia="Times New Roman" w:cstheme="minorHAnsi"/>
                <w:color w:val="000000"/>
                <w:sz w:val="16"/>
                <w:szCs w:val="16"/>
                <w:lang w:eastAsia="es-CL"/>
              </w:rPr>
              <w:t>Distrib año</w:t>
            </w:r>
          </w:p>
        </w:tc>
        <w:tc>
          <w:tcPr>
            <w:tcW w:w="351" w:type="pct"/>
            <w:shd w:val="clear" w:color="auto" w:fill="auto"/>
            <w:noWrap/>
            <w:vAlign w:val="center"/>
            <w:hideMark/>
          </w:tcPr>
          <w:p w14:paraId="4CCFCA1C"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5,8%</w:t>
            </w:r>
          </w:p>
        </w:tc>
        <w:tc>
          <w:tcPr>
            <w:tcW w:w="351" w:type="pct"/>
            <w:shd w:val="clear" w:color="auto" w:fill="auto"/>
            <w:noWrap/>
            <w:vAlign w:val="center"/>
            <w:hideMark/>
          </w:tcPr>
          <w:p w14:paraId="5A897B92"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4,4%</w:t>
            </w:r>
          </w:p>
        </w:tc>
        <w:tc>
          <w:tcPr>
            <w:tcW w:w="351" w:type="pct"/>
            <w:shd w:val="clear" w:color="auto" w:fill="auto"/>
            <w:noWrap/>
            <w:vAlign w:val="center"/>
            <w:hideMark/>
          </w:tcPr>
          <w:p w14:paraId="6756835A"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6,8%</w:t>
            </w:r>
          </w:p>
        </w:tc>
        <w:tc>
          <w:tcPr>
            <w:tcW w:w="351" w:type="pct"/>
            <w:shd w:val="clear" w:color="auto" w:fill="auto"/>
            <w:noWrap/>
            <w:vAlign w:val="center"/>
            <w:hideMark/>
          </w:tcPr>
          <w:p w14:paraId="7CFA0270"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9,6%</w:t>
            </w:r>
          </w:p>
        </w:tc>
        <w:tc>
          <w:tcPr>
            <w:tcW w:w="351" w:type="pct"/>
            <w:shd w:val="clear" w:color="auto" w:fill="auto"/>
            <w:noWrap/>
            <w:vAlign w:val="center"/>
            <w:hideMark/>
          </w:tcPr>
          <w:p w14:paraId="1E3C6E5D"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12,8%</w:t>
            </w:r>
          </w:p>
        </w:tc>
        <w:tc>
          <w:tcPr>
            <w:tcW w:w="351" w:type="pct"/>
            <w:shd w:val="clear" w:color="auto" w:fill="auto"/>
            <w:noWrap/>
            <w:vAlign w:val="center"/>
            <w:hideMark/>
          </w:tcPr>
          <w:p w14:paraId="0F629A03"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13,1%</w:t>
            </w:r>
          </w:p>
        </w:tc>
        <w:tc>
          <w:tcPr>
            <w:tcW w:w="351" w:type="pct"/>
            <w:shd w:val="clear" w:color="auto" w:fill="auto"/>
            <w:noWrap/>
            <w:vAlign w:val="center"/>
            <w:hideMark/>
          </w:tcPr>
          <w:p w14:paraId="54BB2FB8"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12,4%</w:t>
            </w:r>
          </w:p>
        </w:tc>
        <w:tc>
          <w:tcPr>
            <w:tcW w:w="351" w:type="pct"/>
            <w:shd w:val="clear" w:color="auto" w:fill="auto"/>
            <w:noWrap/>
            <w:vAlign w:val="center"/>
            <w:hideMark/>
          </w:tcPr>
          <w:p w14:paraId="2C227C63"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11,0%</w:t>
            </w:r>
          </w:p>
        </w:tc>
        <w:tc>
          <w:tcPr>
            <w:tcW w:w="351" w:type="pct"/>
            <w:shd w:val="clear" w:color="auto" w:fill="auto"/>
            <w:noWrap/>
            <w:vAlign w:val="center"/>
            <w:hideMark/>
          </w:tcPr>
          <w:p w14:paraId="420AB3F0"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6,6%</w:t>
            </w:r>
          </w:p>
        </w:tc>
        <w:tc>
          <w:tcPr>
            <w:tcW w:w="351" w:type="pct"/>
            <w:shd w:val="clear" w:color="auto" w:fill="auto"/>
            <w:noWrap/>
            <w:vAlign w:val="center"/>
            <w:hideMark/>
          </w:tcPr>
          <w:p w14:paraId="2FA5CD17"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6,3%</w:t>
            </w:r>
          </w:p>
        </w:tc>
        <w:tc>
          <w:tcPr>
            <w:tcW w:w="351" w:type="pct"/>
            <w:shd w:val="clear" w:color="auto" w:fill="auto"/>
            <w:noWrap/>
            <w:vAlign w:val="center"/>
            <w:hideMark/>
          </w:tcPr>
          <w:p w14:paraId="06B9A91A"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5,5%</w:t>
            </w:r>
          </w:p>
        </w:tc>
        <w:tc>
          <w:tcPr>
            <w:tcW w:w="351" w:type="pct"/>
            <w:shd w:val="clear" w:color="auto" w:fill="auto"/>
            <w:noWrap/>
            <w:vAlign w:val="center"/>
            <w:hideMark/>
          </w:tcPr>
          <w:p w14:paraId="1B98F156"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5,7%</w:t>
            </w:r>
          </w:p>
        </w:tc>
        <w:tc>
          <w:tcPr>
            <w:tcW w:w="351" w:type="pct"/>
            <w:shd w:val="clear" w:color="auto" w:fill="auto"/>
            <w:noWrap/>
            <w:vAlign w:val="center"/>
            <w:hideMark/>
          </w:tcPr>
          <w:p w14:paraId="556F2E22"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100</w:t>
            </w:r>
          </w:p>
        </w:tc>
      </w:tr>
      <w:tr w:rsidR="005D268A" w:rsidRPr="006D7559" w14:paraId="6D1C1003" w14:textId="77777777" w:rsidTr="00926395">
        <w:trPr>
          <w:trHeight w:val="300"/>
        </w:trPr>
        <w:tc>
          <w:tcPr>
            <w:tcW w:w="432" w:type="pct"/>
            <w:shd w:val="clear" w:color="auto" w:fill="auto"/>
            <w:noWrap/>
            <w:vAlign w:val="center"/>
            <w:hideMark/>
          </w:tcPr>
          <w:p w14:paraId="15F9EF26"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D.S</w:t>
            </w:r>
          </w:p>
        </w:tc>
        <w:tc>
          <w:tcPr>
            <w:tcW w:w="351" w:type="pct"/>
            <w:shd w:val="clear" w:color="auto" w:fill="auto"/>
            <w:noWrap/>
            <w:vAlign w:val="center"/>
            <w:hideMark/>
          </w:tcPr>
          <w:p w14:paraId="30583A61"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37</w:t>
            </w:r>
          </w:p>
        </w:tc>
        <w:tc>
          <w:tcPr>
            <w:tcW w:w="351" w:type="pct"/>
            <w:shd w:val="clear" w:color="auto" w:fill="auto"/>
            <w:noWrap/>
            <w:vAlign w:val="center"/>
            <w:hideMark/>
          </w:tcPr>
          <w:p w14:paraId="43C47035"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28</w:t>
            </w:r>
          </w:p>
        </w:tc>
        <w:tc>
          <w:tcPr>
            <w:tcW w:w="351" w:type="pct"/>
            <w:shd w:val="clear" w:color="auto" w:fill="auto"/>
            <w:noWrap/>
            <w:vAlign w:val="center"/>
            <w:hideMark/>
          </w:tcPr>
          <w:p w14:paraId="62117A58"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39</w:t>
            </w:r>
          </w:p>
        </w:tc>
        <w:tc>
          <w:tcPr>
            <w:tcW w:w="351" w:type="pct"/>
            <w:shd w:val="clear" w:color="auto" w:fill="auto"/>
            <w:noWrap/>
            <w:vAlign w:val="center"/>
            <w:hideMark/>
          </w:tcPr>
          <w:p w14:paraId="538F5AAF"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61</w:t>
            </w:r>
          </w:p>
        </w:tc>
        <w:tc>
          <w:tcPr>
            <w:tcW w:w="351" w:type="pct"/>
            <w:shd w:val="clear" w:color="auto" w:fill="auto"/>
            <w:noWrap/>
            <w:vAlign w:val="center"/>
            <w:hideMark/>
          </w:tcPr>
          <w:p w14:paraId="3D96C7D0"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67</w:t>
            </w:r>
          </w:p>
        </w:tc>
        <w:tc>
          <w:tcPr>
            <w:tcW w:w="351" w:type="pct"/>
            <w:shd w:val="clear" w:color="auto" w:fill="auto"/>
            <w:noWrap/>
            <w:vAlign w:val="center"/>
            <w:hideMark/>
          </w:tcPr>
          <w:p w14:paraId="5C7C410A"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62</w:t>
            </w:r>
          </w:p>
        </w:tc>
        <w:tc>
          <w:tcPr>
            <w:tcW w:w="351" w:type="pct"/>
            <w:shd w:val="clear" w:color="auto" w:fill="auto"/>
            <w:noWrap/>
            <w:vAlign w:val="center"/>
            <w:hideMark/>
          </w:tcPr>
          <w:p w14:paraId="25D80B9B"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68</w:t>
            </w:r>
          </w:p>
        </w:tc>
        <w:tc>
          <w:tcPr>
            <w:tcW w:w="351" w:type="pct"/>
            <w:shd w:val="clear" w:color="auto" w:fill="auto"/>
            <w:noWrap/>
            <w:vAlign w:val="center"/>
            <w:hideMark/>
          </w:tcPr>
          <w:p w14:paraId="6C41ED28"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59</w:t>
            </w:r>
          </w:p>
        </w:tc>
        <w:tc>
          <w:tcPr>
            <w:tcW w:w="351" w:type="pct"/>
            <w:shd w:val="clear" w:color="auto" w:fill="auto"/>
            <w:noWrap/>
            <w:vAlign w:val="center"/>
            <w:hideMark/>
          </w:tcPr>
          <w:p w14:paraId="38340C0C"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38</w:t>
            </w:r>
          </w:p>
        </w:tc>
        <w:tc>
          <w:tcPr>
            <w:tcW w:w="351" w:type="pct"/>
            <w:shd w:val="clear" w:color="auto" w:fill="auto"/>
            <w:noWrap/>
            <w:vAlign w:val="center"/>
            <w:hideMark/>
          </w:tcPr>
          <w:p w14:paraId="3FBEED38"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43</w:t>
            </w:r>
          </w:p>
        </w:tc>
        <w:tc>
          <w:tcPr>
            <w:tcW w:w="351" w:type="pct"/>
            <w:shd w:val="clear" w:color="auto" w:fill="auto"/>
            <w:noWrap/>
            <w:vAlign w:val="center"/>
            <w:hideMark/>
          </w:tcPr>
          <w:p w14:paraId="1A9F546A"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30</w:t>
            </w:r>
          </w:p>
        </w:tc>
        <w:tc>
          <w:tcPr>
            <w:tcW w:w="351" w:type="pct"/>
            <w:shd w:val="clear" w:color="auto" w:fill="auto"/>
            <w:noWrap/>
            <w:vAlign w:val="center"/>
            <w:hideMark/>
          </w:tcPr>
          <w:p w14:paraId="6D761C87"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41</w:t>
            </w:r>
          </w:p>
        </w:tc>
        <w:tc>
          <w:tcPr>
            <w:tcW w:w="351" w:type="pct"/>
            <w:shd w:val="clear" w:color="auto" w:fill="auto"/>
            <w:noWrap/>
            <w:vAlign w:val="center"/>
            <w:hideMark/>
          </w:tcPr>
          <w:p w14:paraId="673165D2"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183</w:t>
            </w:r>
          </w:p>
        </w:tc>
      </w:tr>
      <w:tr w:rsidR="005D268A" w:rsidRPr="006D7559" w14:paraId="2B491AC5" w14:textId="77777777" w:rsidTr="00926395">
        <w:trPr>
          <w:trHeight w:val="300"/>
        </w:trPr>
        <w:tc>
          <w:tcPr>
            <w:tcW w:w="432" w:type="pct"/>
            <w:shd w:val="clear" w:color="auto" w:fill="auto"/>
            <w:noWrap/>
            <w:vAlign w:val="center"/>
            <w:hideMark/>
          </w:tcPr>
          <w:p w14:paraId="689F446A"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%CV</w:t>
            </w:r>
          </w:p>
        </w:tc>
        <w:tc>
          <w:tcPr>
            <w:tcW w:w="351" w:type="pct"/>
            <w:shd w:val="clear" w:color="auto" w:fill="auto"/>
            <w:noWrap/>
            <w:vAlign w:val="center"/>
            <w:hideMark/>
          </w:tcPr>
          <w:p w14:paraId="41108421"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64%</w:t>
            </w:r>
          </w:p>
        </w:tc>
        <w:tc>
          <w:tcPr>
            <w:tcW w:w="351" w:type="pct"/>
            <w:shd w:val="clear" w:color="auto" w:fill="auto"/>
            <w:noWrap/>
            <w:vAlign w:val="center"/>
            <w:hideMark/>
          </w:tcPr>
          <w:p w14:paraId="31A9B5DD"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62%</w:t>
            </w:r>
          </w:p>
        </w:tc>
        <w:tc>
          <w:tcPr>
            <w:tcW w:w="351" w:type="pct"/>
            <w:shd w:val="clear" w:color="auto" w:fill="auto"/>
            <w:noWrap/>
            <w:vAlign w:val="center"/>
            <w:hideMark/>
          </w:tcPr>
          <w:p w14:paraId="56B2AAE3"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57%</w:t>
            </w:r>
          </w:p>
        </w:tc>
        <w:tc>
          <w:tcPr>
            <w:tcW w:w="351" w:type="pct"/>
            <w:shd w:val="clear" w:color="auto" w:fill="auto"/>
            <w:noWrap/>
            <w:vAlign w:val="center"/>
            <w:hideMark/>
          </w:tcPr>
          <w:p w14:paraId="1F52AADF"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63%</w:t>
            </w:r>
          </w:p>
        </w:tc>
        <w:tc>
          <w:tcPr>
            <w:tcW w:w="351" w:type="pct"/>
            <w:shd w:val="clear" w:color="auto" w:fill="auto"/>
            <w:noWrap/>
            <w:vAlign w:val="center"/>
            <w:hideMark/>
          </w:tcPr>
          <w:p w14:paraId="4171EFC6"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51%</w:t>
            </w:r>
          </w:p>
        </w:tc>
        <w:tc>
          <w:tcPr>
            <w:tcW w:w="351" w:type="pct"/>
            <w:shd w:val="clear" w:color="auto" w:fill="auto"/>
            <w:noWrap/>
            <w:vAlign w:val="center"/>
            <w:hideMark/>
          </w:tcPr>
          <w:p w14:paraId="4B0852B3"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47%</w:t>
            </w:r>
          </w:p>
        </w:tc>
        <w:tc>
          <w:tcPr>
            <w:tcW w:w="351" w:type="pct"/>
            <w:shd w:val="clear" w:color="auto" w:fill="auto"/>
            <w:noWrap/>
            <w:vAlign w:val="center"/>
            <w:hideMark/>
          </w:tcPr>
          <w:p w14:paraId="195979B7"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54%</w:t>
            </w:r>
          </w:p>
        </w:tc>
        <w:tc>
          <w:tcPr>
            <w:tcW w:w="351" w:type="pct"/>
            <w:shd w:val="clear" w:color="auto" w:fill="auto"/>
            <w:noWrap/>
            <w:vAlign w:val="center"/>
            <w:hideMark/>
          </w:tcPr>
          <w:p w14:paraId="189F2F69"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53%</w:t>
            </w:r>
          </w:p>
        </w:tc>
        <w:tc>
          <w:tcPr>
            <w:tcW w:w="351" w:type="pct"/>
            <w:shd w:val="clear" w:color="auto" w:fill="auto"/>
            <w:noWrap/>
            <w:vAlign w:val="center"/>
            <w:hideMark/>
          </w:tcPr>
          <w:p w14:paraId="2DEA7F06"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57%</w:t>
            </w:r>
          </w:p>
        </w:tc>
        <w:tc>
          <w:tcPr>
            <w:tcW w:w="351" w:type="pct"/>
            <w:shd w:val="clear" w:color="auto" w:fill="auto"/>
            <w:noWrap/>
            <w:vAlign w:val="center"/>
            <w:hideMark/>
          </w:tcPr>
          <w:p w14:paraId="1817E5A5"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68%</w:t>
            </w:r>
          </w:p>
        </w:tc>
        <w:tc>
          <w:tcPr>
            <w:tcW w:w="351" w:type="pct"/>
            <w:shd w:val="clear" w:color="auto" w:fill="auto"/>
            <w:noWrap/>
            <w:vAlign w:val="center"/>
            <w:hideMark/>
          </w:tcPr>
          <w:p w14:paraId="67D1A3F6"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54%</w:t>
            </w:r>
          </w:p>
        </w:tc>
        <w:tc>
          <w:tcPr>
            <w:tcW w:w="351" w:type="pct"/>
            <w:shd w:val="clear" w:color="auto" w:fill="auto"/>
            <w:noWrap/>
            <w:vAlign w:val="center"/>
            <w:hideMark/>
          </w:tcPr>
          <w:p w14:paraId="708BF6F8"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70%</w:t>
            </w:r>
          </w:p>
        </w:tc>
        <w:tc>
          <w:tcPr>
            <w:tcW w:w="351" w:type="pct"/>
            <w:shd w:val="clear" w:color="auto" w:fill="auto"/>
            <w:noWrap/>
            <w:vAlign w:val="center"/>
            <w:hideMark/>
          </w:tcPr>
          <w:p w14:paraId="448E89CB"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18%</w:t>
            </w:r>
          </w:p>
        </w:tc>
      </w:tr>
      <w:tr w:rsidR="005D268A" w:rsidRPr="006D7559" w14:paraId="48DDCF93" w14:textId="77777777" w:rsidTr="00926395">
        <w:trPr>
          <w:trHeight w:val="300"/>
        </w:trPr>
        <w:tc>
          <w:tcPr>
            <w:tcW w:w="432" w:type="pct"/>
            <w:shd w:val="clear" w:color="auto" w:fill="auto"/>
            <w:noWrap/>
            <w:vAlign w:val="center"/>
            <w:hideMark/>
          </w:tcPr>
          <w:p w14:paraId="2E94D23B" w14:textId="77777777" w:rsidR="005D268A" w:rsidRPr="006D7559" w:rsidRDefault="005D268A" w:rsidP="0070197E">
            <w:pPr>
              <w:spacing w:after="0" w:line="240" w:lineRule="auto"/>
              <w:jc w:val="center"/>
              <w:rPr>
                <w:rFonts w:eastAsia="Times New Roman" w:cstheme="minorHAnsi"/>
                <w:color w:val="000000"/>
                <w:sz w:val="16"/>
                <w:szCs w:val="16"/>
                <w:lang w:eastAsia="es-CL"/>
              </w:rPr>
            </w:pPr>
            <w:r w:rsidRPr="006D7559">
              <w:rPr>
                <w:rFonts w:eastAsia="Times New Roman" w:cstheme="minorHAnsi"/>
                <w:color w:val="000000"/>
                <w:sz w:val="16"/>
                <w:szCs w:val="16"/>
                <w:lang w:eastAsia="es-CL"/>
              </w:rPr>
              <w:t>Mínimo</w:t>
            </w:r>
          </w:p>
        </w:tc>
        <w:tc>
          <w:tcPr>
            <w:tcW w:w="351" w:type="pct"/>
            <w:shd w:val="clear" w:color="auto" w:fill="auto"/>
            <w:noWrap/>
            <w:vAlign w:val="center"/>
            <w:hideMark/>
          </w:tcPr>
          <w:p w14:paraId="1E51F308"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4</w:t>
            </w:r>
          </w:p>
        </w:tc>
        <w:tc>
          <w:tcPr>
            <w:tcW w:w="351" w:type="pct"/>
            <w:shd w:val="clear" w:color="auto" w:fill="auto"/>
            <w:noWrap/>
            <w:vAlign w:val="center"/>
            <w:hideMark/>
          </w:tcPr>
          <w:p w14:paraId="48E54C54"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2</w:t>
            </w:r>
          </w:p>
        </w:tc>
        <w:tc>
          <w:tcPr>
            <w:tcW w:w="351" w:type="pct"/>
            <w:shd w:val="clear" w:color="auto" w:fill="auto"/>
            <w:noWrap/>
            <w:vAlign w:val="center"/>
            <w:hideMark/>
          </w:tcPr>
          <w:p w14:paraId="1FAE04DD"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14</w:t>
            </w:r>
          </w:p>
        </w:tc>
        <w:tc>
          <w:tcPr>
            <w:tcW w:w="351" w:type="pct"/>
            <w:shd w:val="clear" w:color="auto" w:fill="auto"/>
            <w:noWrap/>
            <w:vAlign w:val="center"/>
            <w:hideMark/>
          </w:tcPr>
          <w:p w14:paraId="71FD5DA9"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20</w:t>
            </w:r>
          </w:p>
        </w:tc>
        <w:tc>
          <w:tcPr>
            <w:tcW w:w="351" w:type="pct"/>
            <w:shd w:val="clear" w:color="auto" w:fill="auto"/>
            <w:noWrap/>
            <w:vAlign w:val="center"/>
            <w:hideMark/>
          </w:tcPr>
          <w:p w14:paraId="1FFF1242"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10</w:t>
            </w:r>
          </w:p>
        </w:tc>
        <w:tc>
          <w:tcPr>
            <w:tcW w:w="351" w:type="pct"/>
            <w:shd w:val="clear" w:color="auto" w:fill="auto"/>
            <w:noWrap/>
            <w:vAlign w:val="center"/>
            <w:hideMark/>
          </w:tcPr>
          <w:p w14:paraId="176C3D2E"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7</w:t>
            </w:r>
          </w:p>
        </w:tc>
        <w:tc>
          <w:tcPr>
            <w:tcW w:w="351" w:type="pct"/>
            <w:shd w:val="clear" w:color="auto" w:fill="auto"/>
            <w:noWrap/>
            <w:vAlign w:val="center"/>
            <w:hideMark/>
          </w:tcPr>
          <w:p w14:paraId="2E73C0F7"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23</w:t>
            </w:r>
          </w:p>
        </w:tc>
        <w:tc>
          <w:tcPr>
            <w:tcW w:w="351" w:type="pct"/>
            <w:shd w:val="clear" w:color="auto" w:fill="auto"/>
            <w:noWrap/>
            <w:vAlign w:val="center"/>
            <w:hideMark/>
          </w:tcPr>
          <w:p w14:paraId="29BE8080"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30</w:t>
            </w:r>
          </w:p>
        </w:tc>
        <w:tc>
          <w:tcPr>
            <w:tcW w:w="351" w:type="pct"/>
            <w:shd w:val="clear" w:color="auto" w:fill="auto"/>
            <w:noWrap/>
            <w:vAlign w:val="center"/>
            <w:hideMark/>
          </w:tcPr>
          <w:p w14:paraId="0C546DE5"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13</w:t>
            </w:r>
          </w:p>
        </w:tc>
        <w:tc>
          <w:tcPr>
            <w:tcW w:w="351" w:type="pct"/>
            <w:shd w:val="clear" w:color="auto" w:fill="auto"/>
            <w:noWrap/>
            <w:vAlign w:val="center"/>
            <w:hideMark/>
          </w:tcPr>
          <w:p w14:paraId="1E0890EF"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8</w:t>
            </w:r>
          </w:p>
        </w:tc>
        <w:tc>
          <w:tcPr>
            <w:tcW w:w="351" w:type="pct"/>
            <w:shd w:val="clear" w:color="auto" w:fill="auto"/>
            <w:noWrap/>
            <w:vAlign w:val="center"/>
            <w:hideMark/>
          </w:tcPr>
          <w:p w14:paraId="49ACD0C7"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5</w:t>
            </w:r>
          </w:p>
        </w:tc>
        <w:tc>
          <w:tcPr>
            <w:tcW w:w="351" w:type="pct"/>
            <w:shd w:val="clear" w:color="auto" w:fill="auto"/>
            <w:noWrap/>
            <w:vAlign w:val="center"/>
            <w:hideMark/>
          </w:tcPr>
          <w:p w14:paraId="05D245BA"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10</w:t>
            </w:r>
          </w:p>
        </w:tc>
        <w:tc>
          <w:tcPr>
            <w:tcW w:w="351" w:type="pct"/>
            <w:shd w:val="clear" w:color="auto" w:fill="auto"/>
            <w:noWrap/>
            <w:vAlign w:val="center"/>
            <w:hideMark/>
          </w:tcPr>
          <w:p w14:paraId="6EC9A578"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528</w:t>
            </w:r>
          </w:p>
        </w:tc>
      </w:tr>
      <w:tr w:rsidR="005D268A" w:rsidRPr="006D7559" w14:paraId="65AED1B9" w14:textId="77777777" w:rsidTr="00926395">
        <w:trPr>
          <w:trHeight w:val="300"/>
        </w:trPr>
        <w:tc>
          <w:tcPr>
            <w:tcW w:w="432" w:type="pct"/>
            <w:shd w:val="clear" w:color="auto" w:fill="auto"/>
            <w:noWrap/>
            <w:vAlign w:val="center"/>
            <w:hideMark/>
          </w:tcPr>
          <w:p w14:paraId="0071124C" w14:textId="77777777" w:rsidR="005D268A" w:rsidRPr="006D7559" w:rsidRDefault="005D268A" w:rsidP="0070197E">
            <w:pPr>
              <w:spacing w:after="0" w:line="240" w:lineRule="auto"/>
              <w:jc w:val="center"/>
              <w:rPr>
                <w:rFonts w:eastAsia="Times New Roman" w:cstheme="minorHAnsi"/>
                <w:color w:val="000000"/>
                <w:sz w:val="16"/>
                <w:szCs w:val="16"/>
                <w:lang w:eastAsia="es-CL"/>
              </w:rPr>
            </w:pPr>
            <w:r w:rsidRPr="006D7559">
              <w:rPr>
                <w:rFonts w:eastAsia="Times New Roman" w:cstheme="minorHAnsi"/>
                <w:color w:val="000000"/>
                <w:sz w:val="16"/>
                <w:szCs w:val="16"/>
                <w:lang w:eastAsia="es-CL"/>
              </w:rPr>
              <w:t>Máximo</w:t>
            </w:r>
          </w:p>
        </w:tc>
        <w:tc>
          <w:tcPr>
            <w:tcW w:w="351" w:type="pct"/>
            <w:shd w:val="clear" w:color="auto" w:fill="auto"/>
            <w:noWrap/>
            <w:vAlign w:val="center"/>
            <w:hideMark/>
          </w:tcPr>
          <w:p w14:paraId="0CD7A390"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163</w:t>
            </w:r>
          </w:p>
        </w:tc>
        <w:tc>
          <w:tcPr>
            <w:tcW w:w="351" w:type="pct"/>
            <w:shd w:val="clear" w:color="auto" w:fill="auto"/>
            <w:noWrap/>
            <w:vAlign w:val="center"/>
            <w:hideMark/>
          </w:tcPr>
          <w:p w14:paraId="47AA7666"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125</w:t>
            </w:r>
          </w:p>
        </w:tc>
        <w:tc>
          <w:tcPr>
            <w:tcW w:w="351" w:type="pct"/>
            <w:shd w:val="clear" w:color="auto" w:fill="auto"/>
            <w:noWrap/>
            <w:vAlign w:val="center"/>
            <w:hideMark/>
          </w:tcPr>
          <w:p w14:paraId="718CF70A"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164</w:t>
            </w:r>
          </w:p>
        </w:tc>
        <w:tc>
          <w:tcPr>
            <w:tcW w:w="351" w:type="pct"/>
            <w:shd w:val="clear" w:color="auto" w:fill="auto"/>
            <w:noWrap/>
            <w:vAlign w:val="center"/>
            <w:hideMark/>
          </w:tcPr>
          <w:p w14:paraId="47EE23D5"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321</w:t>
            </w:r>
          </w:p>
        </w:tc>
        <w:tc>
          <w:tcPr>
            <w:tcW w:w="351" w:type="pct"/>
            <w:shd w:val="clear" w:color="auto" w:fill="auto"/>
            <w:noWrap/>
            <w:vAlign w:val="center"/>
            <w:hideMark/>
          </w:tcPr>
          <w:p w14:paraId="15E17D1F"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266</w:t>
            </w:r>
          </w:p>
        </w:tc>
        <w:tc>
          <w:tcPr>
            <w:tcW w:w="351" w:type="pct"/>
            <w:shd w:val="clear" w:color="auto" w:fill="auto"/>
            <w:noWrap/>
            <w:vAlign w:val="center"/>
            <w:hideMark/>
          </w:tcPr>
          <w:p w14:paraId="0689C078"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341</w:t>
            </w:r>
          </w:p>
        </w:tc>
        <w:tc>
          <w:tcPr>
            <w:tcW w:w="351" w:type="pct"/>
            <w:shd w:val="clear" w:color="auto" w:fill="auto"/>
            <w:noWrap/>
            <w:vAlign w:val="center"/>
            <w:hideMark/>
          </w:tcPr>
          <w:p w14:paraId="6DA96387"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334</w:t>
            </w:r>
          </w:p>
        </w:tc>
        <w:tc>
          <w:tcPr>
            <w:tcW w:w="351" w:type="pct"/>
            <w:shd w:val="clear" w:color="auto" w:fill="auto"/>
            <w:noWrap/>
            <w:vAlign w:val="center"/>
            <w:hideMark/>
          </w:tcPr>
          <w:p w14:paraId="165C2B21"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305</w:t>
            </w:r>
          </w:p>
        </w:tc>
        <w:tc>
          <w:tcPr>
            <w:tcW w:w="351" w:type="pct"/>
            <w:shd w:val="clear" w:color="auto" w:fill="auto"/>
            <w:noWrap/>
            <w:vAlign w:val="center"/>
            <w:hideMark/>
          </w:tcPr>
          <w:p w14:paraId="68EF58D8"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148</w:t>
            </w:r>
          </w:p>
        </w:tc>
        <w:tc>
          <w:tcPr>
            <w:tcW w:w="351" w:type="pct"/>
            <w:shd w:val="clear" w:color="auto" w:fill="auto"/>
            <w:noWrap/>
            <w:vAlign w:val="center"/>
            <w:hideMark/>
          </w:tcPr>
          <w:p w14:paraId="413037BA"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219</w:t>
            </w:r>
          </w:p>
        </w:tc>
        <w:tc>
          <w:tcPr>
            <w:tcW w:w="351" w:type="pct"/>
            <w:shd w:val="clear" w:color="auto" w:fill="auto"/>
            <w:noWrap/>
            <w:vAlign w:val="center"/>
            <w:hideMark/>
          </w:tcPr>
          <w:p w14:paraId="71D6AB91"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126</w:t>
            </w:r>
          </w:p>
        </w:tc>
        <w:tc>
          <w:tcPr>
            <w:tcW w:w="351" w:type="pct"/>
            <w:shd w:val="clear" w:color="auto" w:fill="auto"/>
            <w:noWrap/>
            <w:vAlign w:val="center"/>
            <w:hideMark/>
          </w:tcPr>
          <w:p w14:paraId="5380C113"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184</w:t>
            </w:r>
          </w:p>
        </w:tc>
        <w:tc>
          <w:tcPr>
            <w:tcW w:w="351" w:type="pct"/>
            <w:shd w:val="clear" w:color="auto" w:fill="auto"/>
            <w:noWrap/>
            <w:vAlign w:val="center"/>
            <w:hideMark/>
          </w:tcPr>
          <w:p w14:paraId="0D7BE938" w14:textId="77777777" w:rsidR="005D268A" w:rsidRPr="006D7559" w:rsidRDefault="005D268A" w:rsidP="0070197E">
            <w:pPr>
              <w:spacing w:after="0" w:line="240" w:lineRule="auto"/>
              <w:jc w:val="center"/>
              <w:rPr>
                <w:rFonts w:eastAsia="Times New Roman" w:cstheme="minorHAnsi"/>
                <w:sz w:val="16"/>
                <w:szCs w:val="16"/>
                <w:lang w:eastAsia="es-CL"/>
              </w:rPr>
            </w:pPr>
            <w:r w:rsidRPr="006D7559">
              <w:rPr>
                <w:rFonts w:eastAsia="Times New Roman" w:cstheme="minorHAnsi"/>
                <w:sz w:val="16"/>
                <w:szCs w:val="16"/>
                <w:lang w:eastAsia="es-CL"/>
              </w:rPr>
              <w:t>1365</w:t>
            </w:r>
          </w:p>
        </w:tc>
      </w:tr>
    </w:tbl>
    <w:p w14:paraId="27CA18AF" w14:textId="77777777" w:rsidR="00FD0A1A" w:rsidRDefault="00FD0A1A" w:rsidP="0070197E">
      <w:pPr>
        <w:spacing w:after="0" w:line="240" w:lineRule="auto"/>
        <w:rPr>
          <w:b/>
          <w:sz w:val="18"/>
          <w:szCs w:val="18"/>
        </w:rPr>
      </w:pPr>
    </w:p>
    <w:p w14:paraId="7EB091E0" w14:textId="190AB24B" w:rsidR="005D268A" w:rsidRPr="00FD0A1A" w:rsidRDefault="00FD0A1A" w:rsidP="00FD0A1A">
      <w:pPr>
        <w:spacing w:after="0" w:line="240" w:lineRule="auto"/>
        <w:jc w:val="center"/>
        <w:rPr>
          <w:sz w:val="18"/>
          <w:szCs w:val="18"/>
        </w:rPr>
      </w:pPr>
      <w:r w:rsidRPr="00FD0A1A">
        <w:rPr>
          <w:b/>
          <w:sz w:val="18"/>
          <w:szCs w:val="18"/>
        </w:rPr>
        <w:t>Cuadro  5.</w:t>
      </w:r>
      <w:r w:rsidR="005D268A" w:rsidRPr="00FD0A1A">
        <w:rPr>
          <w:sz w:val="18"/>
          <w:szCs w:val="18"/>
        </w:rPr>
        <w:t xml:space="preserve">  Precipitaciones mensuales y distribución anual (1969-2017). Estación Teniente Vidal (Coyhaique). </w:t>
      </w:r>
    </w:p>
    <w:p w14:paraId="56D93F40" w14:textId="77777777" w:rsidR="005D268A" w:rsidRDefault="005D268A" w:rsidP="0070197E">
      <w:pPr>
        <w:spacing w:after="0" w:line="240" w:lineRule="auto"/>
        <w:rPr>
          <w:sz w:val="19"/>
          <w:szCs w:val="19"/>
        </w:rPr>
      </w:pPr>
    </w:p>
    <w:p w14:paraId="675C6445" w14:textId="738BA1FA" w:rsidR="005D268A" w:rsidRPr="00FD0A1A" w:rsidRDefault="00FD0A1A" w:rsidP="0070197E">
      <w:pPr>
        <w:spacing w:after="0" w:line="240" w:lineRule="auto"/>
        <w:jc w:val="both"/>
      </w:pPr>
      <w:r>
        <w:lastRenderedPageBreak/>
        <w:t>El cuadro 6</w:t>
      </w:r>
      <w:r w:rsidR="005D268A" w:rsidRPr="00FD0A1A">
        <w:t xml:space="preserve"> </w:t>
      </w:r>
      <w:r>
        <w:t>muestra la precipitación según la estación del año.</w:t>
      </w:r>
      <w:r w:rsidR="005D268A" w:rsidRPr="00FD0A1A">
        <w:t xml:space="preserve"> </w:t>
      </w:r>
      <w:r>
        <w:t>L</w:t>
      </w:r>
      <w:r w:rsidR="005D268A" w:rsidRPr="00FD0A1A">
        <w:t>a caída de agua no es pareja durante el año y se concentra fuertemente en el per</w:t>
      </w:r>
      <w:r>
        <w:t>íodo de otoño y especialmente  invierno. Ambas estaciones suman</w:t>
      </w:r>
      <w:r w:rsidR="005D268A" w:rsidRPr="00FD0A1A">
        <w:t xml:space="preserve"> el 65% del total anual. El resto se distribuye en proporciones similares entre primavera y verano.</w:t>
      </w:r>
    </w:p>
    <w:p w14:paraId="5E7FAC17" w14:textId="77777777" w:rsidR="005D268A" w:rsidRDefault="005D268A" w:rsidP="0070197E">
      <w:pPr>
        <w:spacing w:after="0" w:line="240" w:lineRule="auto"/>
        <w:rPr>
          <w:sz w:val="19"/>
          <w:szCs w:val="19"/>
        </w:rPr>
      </w:pPr>
    </w:p>
    <w:p w14:paraId="62F9E650" w14:textId="77777777" w:rsidR="005D268A" w:rsidRDefault="005D268A" w:rsidP="0070197E">
      <w:pPr>
        <w:spacing w:after="0" w:line="240" w:lineRule="auto"/>
        <w:rPr>
          <w:sz w:val="19"/>
          <w:szCs w:val="19"/>
        </w:rPr>
      </w:pPr>
    </w:p>
    <w:tbl>
      <w:tblPr>
        <w:tblW w:w="5000" w:type="pct"/>
        <w:tblCellMar>
          <w:left w:w="70" w:type="dxa"/>
          <w:right w:w="70" w:type="dxa"/>
        </w:tblCellMar>
        <w:tblLook w:val="04A0" w:firstRow="1" w:lastRow="0" w:firstColumn="1" w:lastColumn="0" w:noHBand="0" w:noVBand="1"/>
      </w:tblPr>
      <w:tblGrid>
        <w:gridCol w:w="2376"/>
        <w:gridCol w:w="1453"/>
        <w:gridCol w:w="1631"/>
        <w:gridCol w:w="1737"/>
        <w:gridCol w:w="1631"/>
      </w:tblGrid>
      <w:tr w:rsidR="005D268A" w:rsidRPr="00727A95" w14:paraId="45FFA6DF" w14:textId="77777777" w:rsidTr="00926395">
        <w:trPr>
          <w:trHeight w:val="300"/>
        </w:trPr>
        <w:tc>
          <w:tcPr>
            <w:tcW w:w="1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583D9" w14:textId="77777777" w:rsidR="005D268A" w:rsidRPr="00727A95" w:rsidRDefault="005D268A" w:rsidP="0070197E">
            <w:pPr>
              <w:spacing w:after="0" w:line="240" w:lineRule="auto"/>
              <w:jc w:val="center"/>
              <w:rPr>
                <w:rFonts w:eastAsia="Times New Roman" w:cstheme="minorHAnsi"/>
                <w:color w:val="000000"/>
                <w:sz w:val="16"/>
                <w:szCs w:val="16"/>
                <w:lang w:eastAsia="es-CL"/>
              </w:rPr>
            </w:pPr>
          </w:p>
        </w:tc>
        <w:tc>
          <w:tcPr>
            <w:tcW w:w="823" w:type="pct"/>
            <w:tcBorders>
              <w:top w:val="single" w:sz="4" w:space="0" w:color="auto"/>
              <w:left w:val="nil"/>
              <w:bottom w:val="single" w:sz="4" w:space="0" w:color="auto"/>
              <w:right w:val="single" w:sz="4" w:space="0" w:color="auto"/>
            </w:tcBorders>
            <w:shd w:val="clear" w:color="auto" w:fill="auto"/>
            <w:noWrap/>
            <w:vAlign w:val="center"/>
            <w:hideMark/>
          </w:tcPr>
          <w:p w14:paraId="769FEE2D"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Otoño</w:t>
            </w:r>
          </w:p>
        </w:tc>
        <w:tc>
          <w:tcPr>
            <w:tcW w:w="924" w:type="pct"/>
            <w:tcBorders>
              <w:top w:val="single" w:sz="4" w:space="0" w:color="auto"/>
              <w:left w:val="nil"/>
              <w:bottom w:val="single" w:sz="4" w:space="0" w:color="auto"/>
              <w:right w:val="single" w:sz="4" w:space="0" w:color="auto"/>
            </w:tcBorders>
            <w:shd w:val="clear" w:color="auto" w:fill="auto"/>
            <w:noWrap/>
            <w:vAlign w:val="center"/>
            <w:hideMark/>
          </w:tcPr>
          <w:p w14:paraId="70812616"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Invierno</w:t>
            </w:r>
          </w:p>
        </w:tc>
        <w:tc>
          <w:tcPr>
            <w:tcW w:w="984" w:type="pct"/>
            <w:tcBorders>
              <w:top w:val="single" w:sz="4" w:space="0" w:color="auto"/>
              <w:left w:val="nil"/>
              <w:bottom w:val="single" w:sz="4" w:space="0" w:color="auto"/>
              <w:right w:val="single" w:sz="4" w:space="0" w:color="auto"/>
            </w:tcBorders>
            <w:shd w:val="clear" w:color="auto" w:fill="auto"/>
            <w:noWrap/>
            <w:vAlign w:val="center"/>
            <w:hideMark/>
          </w:tcPr>
          <w:p w14:paraId="259F1002"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Primavera</w:t>
            </w:r>
          </w:p>
        </w:tc>
        <w:tc>
          <w:tcPr>
            <w:tcW w:w="924" w:type="pct"/>
            <w:tcBorders>
              <w:top w:val="single" w:sz="4" w:space="0" w:color="auto"/>
              <w:left w:val="nil"/>
              <w:bottom w:val="single" w:sz="4" w:space="0" w:color="auto"/>
              <w:right w:val="single" w:sz="4" w:space="0" w:color="auto"/>
            </w:tcBorders>
            <w:shd w:val="clear" w:color="auto" w:fill="auto"/>
            <w:noWrap/>
            <w:vAlign w:val="center"/>
            <w:hideMark/>
          </w:tcPr>
          <w:p w14:paraId="6235D37F"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Verano*</w:t>
            </w:r>
          </w:p>
        </w:tc>
      </w:tr>
      <w:tr w:rsidR="005D268A" w:rsidRPr="00727A95" w14:paraId="584C065D" w14:textId="77777777" w:rsidTr="00926395">
        <w:trPr>
          <w:trHeight w:val="255"/>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7BB19CE3" w14:textId="77777777" w:rsidR="005D268A" w:rsidRPr="00727A95" w:rsidRDefault="005D268A" w:rsidP="0070197E">
            <w:pPr>
              <w:spacing w:after="0" w:line="240" w:lineRule="auto"/>
              <w:jc w:val="center"/>
              <w:rPr>
                <w:rFonts w:eastAsia="Times New Roman" w:cstheme="minorHAnsi"/>
                <w:sz w:val="16"/>
                <w:szCs w:val="16"/>
                <w:lang w:eastAsia="es-CL"/>
              </w:rPr>
            </w:pPr>
          </w:p>
        </w:tc>
        <w:tc>
          <w:tcPr>
            <w:tcW w:w="823" w:type="pct"/>
            <w:tcBorders>
              <w:top w:val="nil"/>
              <w:left w:val="nil"/>
              <w:bottom w:val="single" w:sz="4" w:space="0" w:color="auto"/>
              <w:right w:val="single" w:sz="4" w:space="0" w:color="auto"/>
            </w:tcBorders>
            <w:shd w:val="clear" w:color="auto" w:fill="auto"/>
            <w:noWrap/>
            <w:vAlign w:val="center"/>
            <w:hideMark/>
          </w:tcPr>
          <w:p w14:paraId="67DCB589"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Mar-May</w:t>
            </w:r>
          </w:p>
        </w:tc>
        <w:tc>
          <w:tcPr>
            <w:tcW w:w="924" w:type="pct"/>
            <w:tcBorders>
              <w:top w:val="nil"/>
              <w:left w:val="nil"/>
              <w:bottom w:val="single" w:sz="4" w:space="0" w:color="auto"/>
              <w:right w:val="single" w:sz="4" w:space="0" w:color="auto"/>
            </w:tcBorders>
            <w:shd w:val="clear" w:color="auto" w:fill="auto"/>
            <w:noWrap/>
            <w:vAlign w:val="center"/>
            <w:hideMark/>
          </w:tcPr>
          <w:p w14:paraId="192D3964"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Jun-Ago</w:t>
            </w:r>
          </w:p>
        </w:tc>
        <w:tc>
          <w:tcPr>
            <w:tcW w:w="984" w:type="pct"/>
            <w:tcBorders>
              <w:top w:val="nil"/>
              <w:left w:val="nil"/>
              <w:bottom w:val="single" w:sz="4" w:space="0" w:color="auto"/>
              <w:right w:val="single" w:sz="4" w:space="0" w:color="auto"/>
            </w:tcBorders>
            <w:shd w:val="clear" w:color="auto" w:fill="auto"/>
            <w:noWrap/>
            <w:vAlign w:val="center"/>
            <w:hideMark/>
          </w:tcPr>
          <w:p w14:paraId="76FF6507"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Sept-Nov</w:t>
            </w:r>
          </w:p>
        </w:tc>
        <w:tc>
          <w:tcPr>
            <w:tcW w:w="924" w:type="pct"/>
            <w:tcBorders>
              <w:top w:val="nil"/>
              <w:left w:val="nil"/>
              <w:bottom w:val="single" w:sz="4" w:space="0" w:color="auto"/>
              <w:right w:val="single" w:sz="4" w:space="0" w:color="auto"/>
            </w:tcBorders>
            <w:shd w:val="clear" w:color="auto" w:fill="auto"/>
            <w:noWrap/>
            <w:vAlign w:val="center"/>
            <w:hideMark/>
          </w:tcPr>
          <w:p w14:paraId="3ED3A41F"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Dic-Feb</w:t>
            </w:r>
          </w:p>
        </w:tc>
      </w:tr>
      <w:tr w:rsidR="005D268A" w:rsidRPr="00727A95" w14:paraId="06CCBBBC" w14:textId="77777777" w:rsidTr="00926395">
        <w:trPr>
          <w:trHeight w:val="30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779CF419"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Promedio</w:t>
            </w:r>
          </w:p>
        </w:tc>
        <w:tc>
          <w:tcPr>
            <w:tcW w:w="823" w:type="pct"/>
            <w:tcBorders>
              <w:top w:val="nil"/>
              <w:left w:val="nil"/>
              <w:bottom w:val="single" w:sz="4" w:space="0" w:color="auto"/>
              <w:right w:val="single" w:sz="4" w:space="0" w:color="auto"/>
            </w:tcBorders>
            <w:shd w:val="clear" w:color="auto" w:fill="auto"/>
            <w:noWrap/>
            <w:vAlign w:val="center"/>
            <w:hideMark/>
          </w:tcPr>
          <w:p w14:paraId="5B4D6CE0"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296</w:t>
            </w:r>
          </w:p>
        </w:tc>
        <w:tc>
          <w:tcPr>
            <w:tcW w:w="924" w:type="pct"/>
            <w:tcBorders>
              <w:top w:val="nil"/>
              <w:left w:val="nil"/>
              <w:bottom w:val="single" w:sz="4" w:space="0" w:color="auto"/>
              <w:right w:val="single" w:sz="4" w:space="0" w:color="auto"/>
            </w:tcBorders>
            <w:shd w:val="clear" w:color="auto" w:fill="auto"/>
            <w:noWrap/>
            <w:vAlign w:val="center"/>
            <w:hideMark/>
          </w:tcPr>
          <w:p w14:paraId="4456A8B6"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370</w:t>
            </w:r>
          </w:p>
        </w:tc>
        <w:tc>
          <w:tcPr>
            <w:tcW w:w="984" w:type="pct"/>
            <w:tcBorders>
              <w:top w:val="nil"/>
              <w:left w:val="nil"/>
              <w:bottom w:val="single" w:sz="4" w:space="0" w:color="auto"/>
              <w:right w:val="single" w:sz="4" w:space="0" w:color="auto"/>
            </w:tcBorders>
            <w:shd w:val="clear" w:color="auto" w:fill="auto"/>
            <w:noWrap/>
            <w:vAlign w:val="center"/>
            <w:hideMark/>
          </w:tcPr>
          <w:p w14:paraId="4B933811"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188</w:t>
            </w:r>
          </w:p>
        </w:tc>
        <w:tc>
          <w:tcPr>
            <w:tcW w:w="924" w:type="pct"/>
            <w:tcBorders>
              <w:top w:val="nil"/>
              <w:left w:val="nil"/>
              <w:bottom w:val="single" w:sz="4" w:space="0" w:color="auto"/>
              <w:right w:val="single" w:sz="4" w:space="0" w:color="auto"/>
            </w:tcBorders>
            <w:shd w:val="clear" w:color="auto" w:fill="auto"/>
            <w:noWrap/>
            <w:vAlign w:val="center"/>
            <w:hideMark/>
          </w:tcPr>
          <w:p w14:paraId="69DAB7DE"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162</w:t>
            </w:r>
          </w:p>
        </w:tc>
      </w:tr>
      <w:tr w:rsidR="005D268A" w:rsidRPr="00727A95" w14:paraId="2B183C86" w14:textId="77777777" w:rsidTr="00926395">
        <w:trPr>
          <w:trHeight w:val="30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774AC6FA" w14:textId="77777777" w:rsidR="005D268A" w:rsidRPr="00727A95" w:rsidRDefault="005D268A" w:rsidP="0070197E">
            <w:pPr>
              <w:spacing w:after="0" w:line="240" w:lineRule="auto"/>
              <w:jc w:val="center"/>
              <w:rPr>
                <w:rFonts w:eastAsia="Times New Roman" w:cstheme="minorHAnsi"/>
                <w:color w:val="000000"/>
                <w:sz w:val="16"/>
                <w:szCs w:val="16"/>
                <w:lang w:eastAsia="es-CL"/>
              </w:rPr>
            </w:pPr>
            <w:r w:rsidRPr="00727A95">
              <w:rPr>
                <w:rFonts w:eastAsia="Times New Roman" w:cstheme="minorHAnsi"/>
                <w:color w:val="000000"/>
                <w:sz w:val="16"/>
                <w:szCs w:val="16"/>
                <w:lang w:eastAsia="es-CL"/>
              </w:rPr>
              <w:t>% año (distrib)</w:t>
            </w:r>
          </w:p>
        </w:tc>
        <w:tc>
          <w:tcPr>
            <w:tcW w:w="823" w:type="pct"/>
            <w:tcBorders>
              <w:top w:val="nil"/>
              <w:left w:val="nil"/>
              <w:bottom w:val="single" w:sz="4" w:space="0" w:color="auto"/>
              <w:right w:val="single" w:sz="4" w:space="0" w:color="auto"/>
            </w:tcBorders>
            <w:shd w:val="clear" w:color="auto" w:fill="auto"/>
            <w:noWrap/>
            <w:vAlign w:val="center"/>
            <w:hideMark/>
          </w:tcPr>
          <w:p w14:paraId="0AC0610E"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29%</w:t>
            </w:r>
          </w:p>
        </w:tc>
        <w:tc>
          <w:tcPr>
            <w:tcW w:w="924" w:type="pct"/>
            <w:tcBorders>
              <w:top w:val="nil"/>
              <w:left w:val="nil"/>
              <w:bottom w:val="single" w:sz="4" w:space="0" w:color="auto"/>
              <w:right w:val="single" w:sz="4" w:space="0" w:color="auto"/>
            </w:tcBorders>
            <w:shd w:val="clear" w:color="auto" w:fill="auto"/>
            <w:noWrap/>
            <w:vAlign w:val="center"/>
            <w:hideMark/>
          </w:tcPr>
          <w:p w14:paraId="11580FDC"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36%</w:t>
            </w:r>
          </w:p>
        </w:tc>
        <w:tc>
          <w:tcPr>
            <w:tcW w:w="984" w:type="pct"/>
            <w:tcBorders>
              <w:top w:val="nil"/>
              <w:left w:val="nil"/>
              <w:bottom w:val="single" w:sz="4" w:space="0" w:color="auto"/>
              <w:right w:val="single" w:sz="4" w:space="0" w:color="auto"/>
            </w:tcBorders>
            <w:shd w:val="clear" w:color="auto" w:fill="auto"/>
            <w:noWrap/>
            <w:vAlign w:val="center"/>
            <w:hideMark/>
          </w:tcPr>
          <w:p w14:paraId="7A65201E"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18%</w:t>
            </w:r>
          </w:p>
        </w:tc>
        <w:tc>
          <w:tcPr>
            <w:tcW w:w="924" w:type="pct"/>
            <w:tcBorders>
              <w:top w:val="nil"/>
              <w:left w:val="nil"/>
              <w:bottom w:val="single" w:sz="4" w:space="0" w:color="auto"/>
              <w:right w:val="single" w:sz="4" w:space="0" w:color="auto"/>
            </w:tcBorders>
            <w:shd w:val="clear" w:color="auto" w:fill="auto"/>
            <w:noWrap/>
            <w:vAlign w:val="center"/>
            <w:hideMark/>
          </w:tcPr>
          <w:p w14:paraId="148E1DC1"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16%</w:t>
            </w:r>
          </w:p>
        </w:tc>
      </w:tr>
      <w:tr w:rsidR="005D268A" w:rsidRPr="00727A95" w14:paraId="502C6F28" w14:textId="77777777" w:rsidTr="00926395">
        <w:trPr>
          <w:trHeight w:val="30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5BD69820"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D.S</w:t>
            </w:r>
          </w:p>
        </w:tc>
        <w:tc>
          <w:tcPr>
            <w:tcW w:w="823" w:type="pct"/>
            <w:tcBorders>
              <w:top w:val="nil"/>
              <w:left w:val="nil"/>
              <w:bottom w:val="single" w:sz="4" w:space="0" w:color="auto"/>
              <w:right w:val="single" w:sz="4" w:space="0" w:color="auto"/>
            </w:tcBorders>
            <w:shd w:val="clear" w:color="auto" w:fill="auto"/>
            <w:noWrap/>
            <w:vAlign w:val="center"/>
            <w:hideMark/>
          </w:tcPr>
          <w:p w14:paraId="5296ED59"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100</w:t>
            </w:r>
          </w:p>
        </w:tc>
        <w:tc>
          <w:tcPr>
            <w:tcW w:w="924" w:type="pct"/>
            <w:tcBorders>
              <w:top w:val="nil"/>
              <w:left w:val="nil"/>
              <w:bottom w:val="single" w:sz="4" w:space="0" w:color="auto"/>
              <w:right w:val="single" w:sz="4" w:space="0" w:color="auto"/>
            </w:tcBorders>
            <w:shd w:val="clear" w:color="auto" w:fill="auto"/>
            <w:noWrap/>
            <w:vAlign w:val="center"/>
            <w:hideMark/>
          </w:tcPr>
          <w:p w14:paraId="031C547D"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99</w:t>
            </w:r>
          </w:p>
        </w:tc>
        <w:tc>
          <w:tcPr>
            <w:tcW w:w="984" w:type="pct"/>
            <w:tcBorders>
              <w:top w:val="nil"/>
              <w:left w:val="nil"/>
              <w:bottom w:val="single" w:sz="4" w:space="0" w:color="auto"/>
              <w:right w:val="single" w:sz="4" w:space="0" w:color="auto"/>
            </w:tcBorders>
            <w:shd w:val="clear" w:color="auto" w:fill="auto"/>
            <w:noWrap/>
            <w:vAlign w:val="center"/>
            <w:hideMark/>
          </w:tcPr>
          <w:p w14:paraId="70E1FB20"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70</w:t>
            </w:r>
          </w:p>
        </w:tc>
        <w:tc>
          <w:tcPr>
            <w:tcW w:w="924" w:type="pct"/>
            <w:tcBorders>
              <w:top w:val="nil"/>
              <w:left w:val="nil"/>
              <w:bottom w:val="single" w:sz="4" w:space="0" w:color="auto"/>
              <w:right w:val="single" w:sz="4" w:space="0" w:color="auto"/>
            </w:tcBorders>
            <w:shd w:val="clear" w:color="auto" w:fill="auto"/>
            <w:noWrap/>
            <w:vAlign w:val="center"/>
            <w:hideMark/>
          </w:tcPr>
          <w:p w14:paraId="286BF1EA"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68</w:t>
            </w:r>
          </w:p>
        </w:tc>
      </w:tr>
      <w:tr w:rsidR="005D268A" w:rsidRPr="00727A95" w14:paraId="0BE0FA86" w14:textId="77777777" w:rsidTr="00926395">
        <w:trPr>
          <w:trHeight w:val="30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53B12081"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%CV</w:t>
            </w:r>
          </w:p>
        </w:tc>
        <w:tc>
          <w:tcPr>
            <w:tcW w:w="823" w:type="pct"/>
            <w:tcBorders>
              <w:top w:val="nil"/>
              <w:left w:val="nil"/>
              <w:bottom w:val="single" w:sz="4" w:space="0" w:color="auto"/>
              <w:right w:val="single" w:sz="4" w:space="0" w:color="auto"/>
            </w:tcBorders>
            <w:shd w:val="clear" w:color="auto" w:fill="auto"/>
            <w:noWrap/>
            <w:vAlign w:val="center"/>
            <w:hideMark/>
          </w:tcPr>
          <w:p w14:paraId="4D38DFEF"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34%</w:t>
            </w:r>
          </w:p>
        </w:tc>
        <w:tc>
          <w:tcPr>
            <w:tcW w:w="924" w:type="pct"/>
            <w:tcBorders>
              <w:top w:val="nil"/>
              <w:left w:val="nil"/>
              <w:bottom w:val="single" w:sz="4" w:space="0" w:color="auto"/>
              <w:right w:val="single" w:sz="4" w:space="0" w:color="auto"/>
            </w:tcBorders>
            <w:shd w:val="clear" w:color="auto" w:fill="auto"/>
            <w:noWrap/>
            <w:vAlign w:val="center"/>
            <w:hideMark/>
          </w:tcPr>
          <w:p w14:paraId="19F3C352"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27%</w:t>
            </w:r>
          </w:p>
        </w:tc>
        <w:tc>
          <w:tcPr>
            <w:tcW w:w="984" w:type="pct"/>
            <w:tcBorders>
              <w:top w:val="nil"/>
              <w:left w:val="nil"/>
              <w:bottom w:val="single" w:sz="4" w:space="0" w:color="auto"/>
              <w:right w:val="single" w:sz="4" w:space="0" w:color="auto"/>
            </w:tcBorders>
            <w:shd w:val="clear" w:color="auto" w:fill="auto"/>
            <w:noWrap/>
            <w:vAlign w:val="center"/>
            <w:hideMark/>
          </w:tcPr>
          <w:p w14:paraId="3798DF0E"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37%</w:t>
            </w:r>
          </w:p>
        </w:tc>
        <w:tc>
          <w:tcPr>
            <w:tcW w:w="924" w:type="pct"/>
            <w:tcBorders>
              <w:top w:val="nil"/>
              <w:left w:val="nil"/>
              <w:bottom w:val="single" w:sz="4" w:space="0" w:color="auto"/>
              <w:right w:val="single" w:sz="4" w:space="0" w:color="auto"/>
            </w:tcBorders>
            <w:shd w:val="clear" w:color="auto" w:fill="auto"/>
            <w:noWrap/>
            <w:vAlign w:val="center"/>
            <w:hideMark/>
          </w:tcPr>
          <w:p w14:paraId="7EB1F3C0"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42%</w:t>
            </w:r>
          </w:p>
        </w:tc>
      </w:tr>
      <w:tr w:rsidR="005D268A" w:rsidRPr="00727A95" w14:paraId="5C8D290F" w14:textId="77777777" w:rsidTr="00926395">
        <w:trPr>
          <w:trHeight w:val="30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50F79E33" w14:textId="77777777" w:rsidR="005D268A" w:rsidRPr="00727A95" w:rsidRDefault="005D268A" w:rsidP="0070197E">
            <w:pPr>
              <w:spacing w:after="0" w:line="240" w:lineRule="auto"/>
              <w:jc w:val="center"/>
              <w:rPr>
                <w:rFonts w:eastAsia="Times New Roman" w:cstheme="minorHAnsi"/>
                <w:color w:val="000000"/>
                <w:sz w:val="16"/>
                <w:szCs w:val="16"/>
                <w:lang w:eastAsia="es-CL"/>
              </w:rPr>
            </w:pPr>
            <w:r w:rsidRPr="00727A95">
              <w:rPr>
                <w:rFonts w:eastAsia="Times New Roman" w:cstheme="minorHAnsi"/>
                <w:color w:val="000000"/>
                <w:sz w:val="16"/>
                <w:szCs w:val="16"/>
                <w:lang w:eastAsia="es-CL"/>
              </w:rPr>
              <w:t>Mínimo</w:t>
            </w:r>
          </w:p>
        </w:tc>
        <w:tc>
          <w:tcPr>
            <w:tcW w:w="823" w:type="pct"/>
            <w:tcBorders>
              <w:top w:val="nil"/>
              <w:left w:val="nil"/>
              <w:bottom w:val="single" w:sz="4" w:space="0" w:color="auto"/>
              <w:right w:val="single" w:sz="4" w:space="0" w:color="auto"/>
            </w:tcBorders>
            <w:shd w:val="clear" w:color="auto" w:fill="auto"/>
            <w:noWrap/>
            <w:vAlign w:val="center"/>
            <w:hideMark/>
          </w:tcPr>
          <w:p w14:paraId="467CFB38"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61</w:t>
            </w:r>
          </w:p>
        </w:tc>
        <w:tc>
          <w:tcPr>
            <w:tcW w:w="924" w:type="pct"/>
            <w:tcBorders>
              <w:top w:val="nil"/>
              <w:left w:val="nil"/>
              <w:bottom w:val="single" w:sz="4" w:space="0" w:color="auto"/>
              <w:right w:val="single" w:sz="4" w:space="0" w:color="auto"/>
            </w:tcBorders>
            <w:shd w:val="clear" w:color="auto" w:fill="auto"/>
            <w:noWrap/>
            <w:vAlign w:val="center"/>
            <w:hideMark/>
          </w:tcPr>
          <w:p w14:paraId="43BE7460"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165</w:t>
            </w:r>
          </w:p>
        </w:tc>
        <w:tc>
          <w:tcPr>
            <w:tcW w:w="984" w:type="pct"/>
            <w:tcBorders>
              <w:top w:val="nil"/>
              <w:left w:val="nil"/>
              <w:bottom w:val="single" w:sz="4" w:space="0" w:color="auto"/>
              <w:right w:val="single" w:sz="4" w:space="0" w:color="auto"/>
            </w:tcBorders>
            <w:shd w:val="clear" w:color="auto" w:fill="auto"/>
            <w:noWrap/>
            <w:vAlign w:val="center"/>
            <w:hideMark/>
          </w:tcPr>
          <w:p w14:paraId="7C836954"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50</w:t>
            </w:r>
          </w:p>
        </w:tc>
        <w:tc>
          <w:tcPr>
            <w:tcW w:w="924" w:type="pct"/>
            <w:tcBorders>
              <w:top w:val="nil"/>
              <w:left w:val="nil"/>
              <w:bottom w:val="single" w:sz="4" w:space="0" w:color="auto"/>
              <w:right w:val="single" w:sz="4" w:space="0" w:color="auto"/>
            </w:tcBorders>
            <w:shd w:val="clear" w:color="auto" w:fill="auto"/>
            <w:noWrap/>
            <w:vAlign w:val="center"/>
            <w:hideMark/>
          </w:tcPr>
          <w:p w14:paraId="586CAF47"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63</w:t>
            </w:r>
          </w:p>
        </w:tc>
      </w:tr>
      <w:tr w:rsidR="005D268A" w:rsidRPr="00727A95" w14:paraId="4BB3FA6B" w14:textId="77777777" w:rsidTr="00926395">
        <w:trPr>
          <w:trHeight w:val="30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2E6CFE5D" w14:textId="77777777" w:rsidR="005D268A" w:rsidRPr="00727A95" w:rsidRDefault="005D268A" w:rsidP="0070197E">
            <w:pPr>
              <w:spacing w:after="0" w:line="240" w:lineRule="auto"/>
              <w:jc w:val="center"/>
              <w:rPr>
                <w:rFonts w:eastAsia="Times New Roman" w:cstheme="minorHAnsi"/>
                <w:color w:val="000000"/>
                <w:sz w:val="16"/>
                <w:szCs w:val="16"/>
                <w:lang w:eastAsia="es-CL"/>
              </w:rPr>
            </w:pPr>
            <w:r w:rsidRPr="00727A95">
              <w:rPr>
                <w:rFonts w:eastAsia="Times New Roman" w:cstheme="minorHAnsi"/>
                <w:color w:val="000000"/>
                <w:sz w:val="16"/>
                <w:szCs w:val="16"/>
                <w:lang w:eastAsia="es-CL"/>
              </w:rPr>
              <w:t>Máximo</w:t>
            </w:r>
          </w:p>
        </w:tc>
        <w:tc>
          <w:tcPr>
            <w:tcW w:w="823" w:type="pct"/>
            <w:tcBorders>
              <w:top w:val="nil"/>
              <w:left w:val="nil"/>
              <w:bottom w:val="single" w:sz="4" w:space="0" w:color="auto"/>
              <w:right w:val="single" w:sz="4" w:space="0" w:color="auto"/>
            </w:tcBorders>
            <w:shd w:val="clear" w:color="auto" w:fill="auto"/>
            <w:noWrap/>
            <w:vAlign w:val="center"/>
            <w:hideMark/>
          </w:tcPr>
          <w:p w14:paraId="26670E6D"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617</w:t>
            </w:r>
          </w:p>
        </w:tc>
        <w:tc>
          <w:tcPr>
            <w:tcW w:w="924" w:type="pct"/>
            <w:tcBorders>
              <w:top w:val="nil"/>
              <w:left w:val="nil"/>
              <w:bottom w:val="single" w:sz="4" w:space="0" w:color="auto"/>
              <w:right w:val="single" w:sz="4" w:space="0" w:color="auto"/>
            </w:tcBorders>
            <w:shd w:val="clear" w:color="auto" w:fill="auto"/>
            <w:noWrap/>
            <w:vAlign w:val="center"/>
            <w:hideMark/>
          </w:tcPr>
          <w:p w14:paraId="5AA140DD"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615</w:t>
            </w:r>
          </w:p>
        </w:tc>
        <w:tc>
          <w:tcPr>
            <w:tcW w:w="984" w:type="pct"/>
            <w:tcBorders>
              <w:top w:val="nil"/>
              <w:left w:val="nil"/>
              <w:bottom w:val="single" w:sz="4" w:space="0" w:color="auto"/>
              <w:right w:val="single" w:sz="4" w:space="0" w:color="auto"/>
            </w:tcBorders>
            <w:shd w:val="clear" w:color="auto" w:fill="auto"/>
            <w:noWrap/>
            <w:vAlign w:val="center"/>
            <w:hideMark/>
          </w:tcPr>
          <w:p w14:paraId="7742533F"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410</w:t>
            </w:r>
          </w:p>
        </w:tc>
        <w:tc>
          <w:tcPr>
            <w:tcW w:w="924" w:type="pct"/>
            <w:tcBorders>
              <w:top w:val="nil"/>
              <w:left w:val="nil"/>
              <w:bottom w:val="single" w:sz="4" w:space="0" w:color="auto"/>
              <w:right w:val="single" w:sz="4" w:space="0" w:color="auto"/>
            </w:tcBorders>
            <w:shd w:val="clear" w:color="auto" w:fill="auto"/>
            <w:noWrap/>
            <w:vAlign w:val="center"/>
            <w:hideMark/>
          </w:tcPr>
          <w:p w14:paraId="4680867B" w14:textId="77777777" w:rsidR="005D268A" w:rsidRPr="00727A95" w:rsidRDefault="005D268A" w:rsidP="0070197E">
            <w:pPr>
              <w:spacing w:after="0" w:line="240" w:lineRule="auto"/>
              <w:jc w:val="center"/>
              <w:rPr>
                <w:rFonts w:eastAsia="Times New Roman" w:cstheme="minorHAnsi"/>
                <w:sz w:val="16"/>
                <w:szCs w:val="16"/>
                <w:lang w:eastAsia="es-CL"/>
              </w:rPr>
            </w:pPr>
            <w:r w:rsidRPr="00727A95">
              <w:rPr>
                <w:rFonts w:eastAsia="Times New Roman" w:cstheme="minorHAnsi"/>
                <w:sz w:val="16"/>
                <w:szCs w:val="16"/>
                <w:lang w:eastAsia="es-CL"/>
              </w:rPr>
              <w:t>393</w:t>
            </w:r>
          </w:p>
        </w:tc>
      </w:tr>
    </w:tbl>
    <w:p w14:paraId="529ABDA0" w14:textId="77777777" w:rsidR="005D268A" w:rsidRPr="007961A9" w:rsidRDefault="005D268A" w:rsidP="0070197E">
      <w:pPr>
        <w:spacing w:after="0" w:line="240" w:lineRule="auto"/>
        <w:rPr>
          <w:sz w:val="16"/>
          <w:szCs w:val="16"/>
        </w:rPr>
      </w:pPr>
      <w:r w:rsidRPr="007961A9">
        <w:rPr>
          <w:sz w:val="16"/>
          <w:szCs w:val="16"/>
        </w:rPr>
        <w:t xml:space="preserve">*Verano: corresponde a diciembre del año anterior + enero y febrero del </w:t>
      </w:r>
      <w:r>
        <w:rPr>
          <w:sz w:val="16"/>
          <w:szCs w:val="16"/>
        </w:rPr>
        <w:t xml:space="preserve">año </w:t>
      </w:r>
      <w:r w:rsidRPr="007961A9">
        <w:rPr>
          <w:sz w:val="16"/>
          <w:szCs w:val="16"/>
        </w:rPr>
        <w:t>siguiente.</w:t>
      </w:r>
    </w:p>
    <w:p w14:paraId="4ED1DC45" w14:textId="77777777" w:rsidR="00FD0A1A" w:rsidRDefault="00FD0A1A" w:rsidP="0070197E">
      <w:pPr>
        <w:spacing w:after="0" w:line="240" w:lineRule="auto"/>
        <w:jc w:val="both"/>
        <w:rPr>
          <w:b/>
          <w:sz w:val="19"/>
          <w:szCs w:val="19"/>
        </w:rPr>
      </w:pPr>
    </w:p>
    <w:p w14:paraId="7CBF6AA4" w14:textId="77777777" w:rsidR="00BA40C4" w:rsidRDefault="005D268A" w:rsidP="00BA40C4">
      <w:pPr>
        <w:spacing w:after="0" w:line="240" w:lineRule="auto"/>
        <w:jc w:val="center"/>
        <w:rPr>
          <w:sz w:val="18"/>
          <w:szCs w:val="18"/>
        </w:rPr>
      </w:pPr>
      <w:r w:rsidRPr="00FD0A1A">
        <w:rPr>
          <w:b/>
          <w:sz w:val="18"/>
          <w:szCs w:val="18"/>
        </w:rPr>
        <w:t xml:space="preserve">Cuadro </w:t>
      </w:r>
      <w:r w:rsidR="00FD0A1A" w:rsidRPr="00FD0A1A">
        <w:rPr>
          <w:b/>
          <w:sz w:val="18"/>
          <w:szCs w:val="18"/>
        </w:rPr>
        <w:t xml:space="preserve"> 6.</w:t>
      </w:r>
      <w:r w:rsidRPr="00FD0A1A">
        <w:rPr>
          <w:sz w:val="18"/>
          <w:szCs w:val="18"/>
        </w:rPr>
        <w:t xml:space="preserve">   Precipitaciones por estación y distribución anual.1969-2017.  Estación Teniente Vidal (Coyhaique)</w:t>
      </w:r>
    </w:p>
    <w:p w14:paraId="632FC26C" w14:textId="77777777" w:rsidR="00BA40C4" w:rsidRDefault="00BA40C4" w:rsidP="00BA40C4">
      <w:pPr>
        <w:spacing w:after="0" w:line="240" w:lineRule="auto"/>
        <w:jc w:val="center"/>
        <w:rPr>
          <w:sz w:val="18"/>
          <w:szCs w:val="18"/>
        </w:rPr>
      </w:pPr>
    </w:p>
    <w:p w14:paraId="3A428E3D" w14:textId="77777777" w:rsidR="00BA40C4" w:rsidRDefault="00BA40C4" w:rsidP="00BA40C4">
      <w:pPr>
        <w:spacing w:after="0" w:line="240" w:lineRule="auto"/>
        <w:jc w:val="center"/>
        <w:rPr>
          <w:sz w:val="18"/>
          <w:szCs w:val="18"/>
        </w:rPr>
      </w:pPr>
    </w:p>
    <w:p w14:paraId="10F5E067" w14:textId="6C778782" w:rsidR="005D268A" w:rsidRPr="00BA40C4" w:rsidRDefault="00BA40C4" w:rsidP="00BA40C4">
      <w:pPr>
        <w:spacing w:after="0" w:line="240" w:lineRule="auto"/>
        <w:jc w:val="both"/>
        <w:rPr>
          <w:sz w:val="18"/>
          <w:szCs w:val="18"/>
        </w:rPr>
      </w:pPr>
      <w:r>
        <w:t xml:space="preserve">Hay mucha variación entre temporadas y, por ejemplo, en verano pueden existir </w:t>
      </w:r>
      <w:r w:rsidR="005D268A" w:rsidRPr="00420A1B">
        <w:t>diferencias de hasta 6 veces entre aquellos secos (63 mm) y húmedos (393 mm). En primavera esta diferencia supera las 8 veces, entre 50 y 410 mm, y en otoño casi 10 veces.</w:t>
      </w:r>
    </w:p>
    <w:p w14:paraId="43AE8C2F" w14:textId="77777777" w:rsidR="005D268A" w:rsidRPr="00420A1B" w:rsidRDefault="005D268A" w:rsidP="0070197E">
      <w:pPr>
        <w:spacing w:after="0" w:line="240" w:lineRule="auto"/>
      </w:pPr>
    </w:p>
    <w:p w14:paraId="1F0420B6" w14:textId="77777777" w:rsidR="005D268A" w:rsidRDefault="005D268A" w:rsidP="0070197E">
      <w:pPr>
        <w:spacing w:after="0" w:line="240" w:lineRule="auto"/>
        <w:rPr>
          <w:sz w:val="19"/>
          <w:szCs w:val="19"/>
        </w:rPr>
      </w:pPr>
    </w:p>
    <w:p w14:paraId="7C679A30" w14:textId="77777777" w:rsidR="005D268A" w:rsidRDefault="005D268A" w:rsidP="0070197E">
      <w:pPr>
        <w:spacing w:after="0" w:line="240" w:lineRule="auto"/>
        <w:jc w:val="both"/>
        <w:rPr>
          <w:sz w:val="19"/>
          <w:szCs w:val="19"/>
        </w:rPr>
      </w:pPr>
      <w:r>
        <w:rPr>
          <w:sz w:val="19"/>
          <w:szCs w:val="19"/>
        </w:rPr>
        <w:t xml:space="preserve">En el período de verano es cuando ocurren en esta localidad los eventos de déficit hídrico. Estas sequías estivales resultan bastante críticas para el crecimiento de praderas y cultivos, particularmente en los meses de enero y febrero. En la figura 3.6.3 se aprecian las precipitaciones de verano para cada temporada, considerando el mes de diciembre y los de enero y febrero (año siguiente). Ll ama la atención el verano 2015/16, que ha sido el más seco del registro histórico para esta localidad. </w:t>
      </w:r>
    </w:p>
    <w:p w14:paraId="2D932CDC" w14:textId="77777777" w:rsidR="005D268A" w:rsidRDefault="005D268A" w:rsidP="0070197E">
      <w:pPr>
        <w:spacing w:after="0" w:line="240" w:lineRule="auto"/>
        <w:rPr>
          <w:sz w:val="19"/>
          <w:szCs w:val="19"/>
        </w:rPr>
      </w:pPr>
    </w:p>
    <w:p w14:paraId="022CAC7F" w14:textId="77777777" w:rsidR="005D268A" w:rsidRPr="00BA40C4" w:rsidRDefault="005D268A" w:rsidP="0070197E">
      <w:pPr>
        <w:spacing w:after="0" w:line="240" w:lineRule="auto"/>
        <w:jc w:val="both"/>
      </w:pPr>
      <w:r w:rsidRPr="00BA40C4">
        <w:t>Una forma de comparar los regímenes pluviométricos de diferentes estaciones y climas es a través del índice estandarizado de precipitación (SPI en inglés), que compara los meses o períodos en una serie histórica de datos e indica la probabilidad de ocurrencia de diferentes eventos (de sequía o exceso de agua caída).</w:t>
      </w:r>
    </w:p>
    <w:p w14:paraId="06E23CF0" w14:textId="77777777" w:rsidR="005D268A" w:rsidRDefault="005D268A" w:rsidP="0070197E">
      <w:pPr>
        <w:spacing w:after="0" w:line="240" w:lineRule="auto"/>
        <w:rPr>
          <w:sz w:val="19"/>
          <w:szCs w:val="19"/>
        </w:rPr>
      </w:pPr>
    </w:p>
    <w:p w14:paraId="30486A87" w14:textId="77777777" w:rsidR="005D268A" w:rsidRDefault="005D268A" w:rsidP="0070197E">
      <w:pPr>
        <w:spacing w:after="0" w:line="240" w:lineRule="auto"/>
        <w:rPr>
          <w:sz w:val="19"/>
          <w:szCs w:val="19"/>
        </w:rPr>
      </w:pPr>
    </w:p>
    <w:p w14:paraId="652B955F" w14:textId="77777777" w:rsidR="005D268A" w:rsidRDefault="005D268A" w:rsidP="0070197E">
      <w:pPr>
        <w:spacing w:after="0" w:line="240" w:lineRule="auto"/>
        <w:jc w:val="center"/>
        <w:rPr>
          <w:sz w:val="19"/>
          <w:szCs w:val="19"/>
        </w:rPr>
      </w:pPr>
      <w:r>
        <w:rPr>
          <w:noProof/>
          <w:sz w:val="19"/>
          <w:szCs w:val="19"/>
          <w:lang w:eastAsia="es-CL"/>
        </w:rPr>
        <w:lastRenderedPageBreak/>
        <w:drawing>
          <wp:inline distT="0" distB="0" distL="0" distR="0" wp14:anchorId="585324A8" wp14:editId="08B21C73">
            <wp:extent cx="4238625" cy="2377335"/>
            <wp:effectExtent l="0" t="0" r="0" b="444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46931" cy="2381993"/>
                    </a:xfrm>
                    <a:prstGeom prst="rect">
                      <a:avLst/>
                    </a:prstGeom>
                    <a:noFill/>
                  </pic:spPr>
                </pic:pic>
              </a:graphicData>
            </a:graphic>
          </wp:inline>
        </w:drawing>
      </w:r>
    </w:p>
    <w:p w14:paraId="7EB7E262" w14:textId="77777777" w:rsidR="00BA40C4" w:rsidRDefault="00BA40C4" w:rsidP="0070197E">
      <w:pPr>
        <w:spacing w:after="0" w:line="240" w:lineRule="auto"/>
        <w:rPr>
          <w:b/>
          <w:sz w:val="19"/>
          <w:szCs w:val="19"/>
        </w:rPr>
      </w:pPr>
    </w:p>
    <w:p w14:paraId="540E5462" w14:textId="2E39A804" w:rsidR="005D268A" w:rsidRPr="00BA40C4" w:rsidRDefault="005D268A" w:rsidP="00BA40C4">
      <w:pPr>
        <w:spacing w:after="0" w:line="240" w:lineRule="auto"/>
        <w:jc w:val="center"/>
        <w:rPr>
          <w:sz w:val="18"/>
          <w:szCs w:val="18"/>
        </w:rPr>
      </w:pPr>
      <w:r w:rsidRPr="00BA40C4">
        <w:rPr>
          <w:b/>
          <w:sz w:val="18"/>
          <w:szCs w:val="18"/>
        </w:rPr>
        <w:t xml:space="preserve">Figura </w:t>
      </w:r>
      <w:r w:rsidR="00BA40C4" w:rsidRPr="00BA40C4">
        <w:rPr>
          <w:b/>
          <w:sz w:val="18"/>
          <w:szCs w:val="18"/>
        </w:rPr>
        <w:t>13</w:t>
      </w:r>
      <w:r w:rsidRPr="00BA40C4">
        <w:rPr>
          <w:sz w:val="18"/>
          <w:szCs w:val="18"/>
        </w:rPr>
        <w:t xml:space="preserve">   Índice de precipitación estandarizado (IPE) promedio para el período de P</w:t>
      </w:r>
      <w:r w:rsidR="00BA40C4">
        <w:rPr>
          <w:sz w:val="18"/>
          <w:szCs w:val="18"/>
        </w:rPr>
        <w:t>RIMAVERA en Coyhaique</w:t>
      </w:r>
    </w:p>
    <w:p w14:paraId="44C8274A" w14:textId="77777777" w:rsidR="005D268A" w:rsidRDefault="005D268A" w:rsidP="0070197E">
      <w:pPr>
        <w:spacing w:after="0" w:line="240" w:lineRule="auto"/>
        <w:rPr>
          <w:sz w:val="19"/>
          <w:szCs w:val="19"/>
        </w:rPr>
      </w:pPr>
    </w:p>
    <w:p w14:paraId="4D982D1B" w14:textId="77777777" w:rsidR="005D268A" w:rsidRDefault="005D268A" w:rsidP="0070197E">
      <w:pPr>
        <w:spacing w:after="0" w:line="240" w:lineRule="auto"/>
        <w:rPr>
          <w:sz w:val="19"/>
          <w:szCs w:val="19"/>
        </w:rPr>
      </w:pPr>
    </w:p>
    <w:p w14:paraId="62073BE0" w14:textId="5F26CE54" w:rsidR="005D268A" w:rsidRPr="00EE4114" w:rsidRDefault="00EE4114" w:rsidP="0070197E">
      <w:pPr>
        <w:spacing w:after="0" w:line="240" w:lineRule="auto"/>
        <w:jc w:val="both"/>
      </w:pPr>
      <w:r>
        <w:t>En la figura 13 se muestran</w:t>
      </w:r>
      <w:r w:rsidR="005D268A" w:rsidRPr="00EE4114">
        <w:t xml:space="preserve"> las desviaciones respecto de lo considerado “normal” para el período analizado. En este caso, que corresponde a los períodos de primavera de cada año, se observan tres años en que las primaveras se desvían fuertemente de la norma, alcanzando inferiores a 2, lo que se señala  como “extremadamente seco”. El análisis de la serie de años indicó que en esta localidad, existe una probabilidad de que 1 de cada 16 años sea </w:t>
      </w:r>
      <w:r>
        <w:t xml:space="preserve">con primavera </w:t>
      </w:r>
      <w:r w:rsidR="005D268A" w:rsidRPr="00EE4114">
        <w:t xml:space="preserve">extremadamente seco, 1 de cada 9 años moderadamente seco y 1 de cada 6 años levemente seco. En su conjunto, se puede señalar que en esta localidad la probabilidad de tener primaveras con algún grado de déficit hídrico es de 1 de cada 3. </w:t>
      </w:r>
    </w:p>
    <w:p w14:paraId="4A90DCC3" w14:textId="77777777" w:rsidR="005D268A" w:rsidRPr="00EE4114" w:rsidRDefault="005D268A" w:rsidP="0070197E">
      <w:pPr>
        <w:spacing w:after="0" w:line="240" w:lineRule="auto"/>
      </w:pPr>
    </w:p>
    <w:p w14:paraId="3271FD42" w14:textId="76C4270B" w:rsidR="005D268A" w:rsidRPr="00EE4114" w:rsidRDefault="00EE4114" w:rsidP="0070197E">
      <w:pPr>
        <w:spacing w:after="0" w:line="240" w:lineRule="auto"/>
        <w:jc w:val="both"/>
      </w:pPr>
      <w:r>
        <w:t xml:space="preserve">La figura 14 </w:t>
      </w:r>
      <w:r w:rsidR="005D268A" w:rsidRPr="00EE4114">
        <w:t xml:space="preserve">muestra </w:t>
      </w:r>
      <w:r>
        <w:t>lo mismo, pero para el verano. E</w:t>
      </w:r>
      <w:r w:rsidR="005D268A" w:rsidRPr="00EE4114">
        <w:t>l verano más seco registrado ha sido el de 2015/16, único que probabilísticamente cae en el rango de “extremadamente seco”. En resumen, el análisis indicó que en Coyhaique se puede esperar  1 de cada 16 veranos sea severamente seco, 1 de cada 16 moderadamente seco, 1 de cada 4 sea levemente seco. En su conjunto, en esta localidad existe la probabilidad de que al menos 1 de cada 3 veranos presenten algún grado de déficit hídrico. Debe resaltarse que en este análisis se considera el total de lluvia caída en cada período y no toma en cuenta la distribución de la misma en el verano.</w:t>
      </w:r>
    </w:p>
    <w:p w14:paraId="5A0D8D57" w14:textId="77777777" w:rsidR="005D268A" w:rsidRDefault="005D268A" w:rsidP="0070197E">
      <w:pPr>
        <w:spacing w:after="0" w:line="240" w:lineRule="auto"/>
        <w:jc w:val="both"/>
        <w:rPr>
          <w:sz w:val="19"/>
          <w:szCs w:val="19"/>
        </w:rPr>
      </w:pPr>
    </w:p>
    <w:p w14:paraId="54F41D91" w14:textId="77777777" w:rsidR="005D268A" w:rsidRDefault="005D268A" w:rsidP="0070197E">
      <w:pPr>
        <w:spacing w:after="0" w:line="240" w:lineRule="auto"/>
        <w:jc w:val="both"/>
        <w:rPr>
          <w:sz w:val="19"/>
          <w:szCs w:val="19"/>
        </w:rPr>
      </w:pPr>
    </w:p>
    <w:p w14:paraId="341F3126" w14:textId="77777777" w:rsidR="005D268A" w:rsidRDefault="005D268A" w:rsidP="0070197E">
      <w:pPr>
        <w:spacing w:after="0" w:line="240" w:lineRule="auto"/>
        <w:jc w:val="center"/>
        <w:rPr>
          <w:sz w:val="19"/>
          <w:szCs w:val="19"/>
        </w:rPr>
      </w:pPr>
      <w:r>
        <w:rPr>
          <w:noProof/>
          <w:sz w:val="19"/>
          <w:szCs w:val="19"/>
          <w:lang w:eastAsia="es-CL"/>
        </w:rPr>
        <w:lastRenderedPageBreak/>
        <w:drawing>
          <wp:inline distT="0" distB="0" distL="0" distR="0" wp14:anchorId="33FA0BF8" wp14:editId="1AA9F8AC">
            <wp:extent cx="4371975" cy="2428875"/>
            <wp:effectExtent l="0" t="0" r="9525" b="952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2917" cy="2434954"/>
                    </a:xfrm>
                    <a:prstGeom prst="rect">
                      <a:avLst/>
                    </a:prstGeom>
                    <a:noFill/>
                  </pic:spPr>
                </pic:pic>
              </a:graphicData>
            </a:graphic>
          </wp:inline>
        </w:drawing>
      </w:r>
    </w:p>
    <w:p w14:paraId="5E1ADB63" w14:textId="77777777" w:rsidR="00EE4114" w:rsidRDefault="00EE4114" w:rsidP="0070197E">
      <w:pPr>
        <w:spacing w:after="0" w:line="240" w:lineRule="auto"/>
        <w:jc w:val="both"/>
        <w:rPr>
          <w:b/>
          <w:sz w:val="19"/>
          <w:szCs w:val="19"/>
        </w:rPr>
      </w:pPr>
    </w:p>
    <w:p w14:paraId="2BAD40BE" w14:textId="4E6F77DD" w:rsidR="005D268A" w:rsidRPr="00EE4114" w:rsidRDefault="00EE4114" w:rsidP="00EE4114">
      <w:pPr>
        <w:spacing w:after="0" w:line="240" w:lineRule="auto"/>
        <w:jc w:val="center"/>
        <w:rPr>
          <w:sz w:val="18"/>
          <w:szCs w:val="18"/>
        </w:rPr>
      </w:pPr>
      <w:r w:rsidRPr="00EE4114">
        <w:rPr>
          <w:b/>
          <w:sz w:val="18"/>
          <w:szCs w:val="18"/>
        </w:rPr>
        <w:t>Figura 14</w:t>
      </w:r>
      <w:r w:rsidR="005D268A" w:rsidRPr="00EE4114">
        <w:rPr>
          <w:sz w:val="18"/>
          <w:szCs w:val="18"/>
        </w:rPr>
        <w:t xml:space="preserve">   Índice de precipitación estandarizado (IPE) promedio para el</w:t>
      </w:r>
      <w:r>
        <w:rPr>
          <w:sz w:val="18"/>
          <w:szCs w:val="18"/>
        </w:rPr>
        <w:t xml:space="preserve"> período de VERANO.</w:t>
      </w:r>
      <w:r w:rsidR="005D268A" w:rsidRPr="00EE4114">
        <w:rPr>
          <w:sz w:val="18"/>
          <w:szCs w:val="18"/>
        </w:rPr>
        <w:t xml:space="preserve"> Coyhaique</w:t>
      </w:r>
    </w:p>
    <w:p w14:paraId="30998CDF" w14:textId="77777777" w:rsidR="005D268A" w:rsidRDefault="005D268A" w:rsidP="0070197E">
      <w:pPr>
        <w:spacing w:after="0" w:line="240" w:lineRule="auto"/>
        <w:rPr>
          <w:sz w:val="19"/>
          <w:szCs w:val="19"/>
        </w:rPr>
      </w:pPr>
    </w:p>
    <w:p w14:paraId="4E550C9C" w14:textId="77777777" w:rsidR="005D268A" w:rsidRDefault="005D268A" w:rsidP="0070197E">
      <w:pPr>
        <w:spacing w:after="0" w:line="240" w:lineRule="auto"/>
        <w:jc w:val="both"/>
      </w:pPr>
    </w:p>
    <w:p w14:paraId="110EB16F" w14:textId="77777777" w:rsidR="005D268A" w:rsidRDefault="005D268A" w:rsidP="0070197E">
      <w:pPr>
        <w:spacing w:after="0" w:line="240" w:lineRule="auto"/>
        <w:jc w:val="both"/>
      </w:pPr>
    </w:p>
    <w:p w14:paraId="7BB9A2DF" w14:textId="77777777" w:rsidR="005D268A" w:rsidRDefault="005D268A" w:rsidP="0070197E">
      <w:pPr>
        <w:spacing w:after="0" w:line="240" w:lineRule="auto"/>
        <w:jc w:val="both"/>
      </w:pPr>
    </w:p>
    <w:p w14:paraId="676CC8DD" w14:textId="0EC0CA00" w:rsidR="00301C85" w:rsidRDefault="00301C85" w:rsidP="0070197E">
      <w:pPr>
        <w:spacing w:after="0" w:line="240" w:lineRule="auto"/>
        <w:jc w:val="both"/>
      </w:pPr>
      <w:r>
        <w:t xml:space="preserve">La zona de interés no es una zona seca, lo que sumado a las bajas temperaturas </w:t>
      </w:r>
      <w:r w:rsidR="006766C4">
        <w:t>implica</w:t>
      </w:r>
      <w:r>
        <w:t xml:space="preserve"> un </w:t>
      </w:r>
      <w:r w:rsidR="0080214A">
        <w:t>buen abastecimiento hídrico. Si</w:t>
      </w:r>
      <w:r>
        <w:t>n embargo, hay factores como la velocidad del viento que pueden incrementar la evapotranspiración.</w:t>
      </w:r>
    </w:p>
    <w:p w14:paraId="243E8762" w14:textId="04FBB747" w:rsidR="00301C85" w:rsidRDefault="00301C85" w:rsidP="0070197E">
      <w:pPr>
        <w:spacing w:after="0" w:line="240" w:lineRule="auto"/>
        <w:jc w:val="both"/>
      </w:pPr>
      <w:r>
        <w:t>En la estación modelo las precipitaciones están sobre los 1000 milímetros al año, aunque hay estaciones con montos en torno a los 800 mm al año, valores que de todas formas son aceptables para sostener una producción pratense adecuada. Las precipitaciones están concentradas en</w:t>
      </w:r>
      <w:r w:rsidR="00507BE3">
        <w:t>tre otoño e</w:t>
      </w:r>
      <w:r>
        <w:t xml:space="preserve"> invierno,</w:t>
      </w:r>
      <w:r w:rsidR="00507BE3">
        <w:t xml:space="preserve"> siendo el mes más lluvioso mayo (en torno a 160 mm).</w:t>
      </w:r>
      <w:r>
        <w:t xml:space="preserve"> </w:t>
      </w:r>
      <w:r w:rsidR="00507BE3">
        <w:t xml:space="preserve">También se destaca que </w:t>
      </w:r>
      <w:r>
        <w:t>la diferencia entre invierno y verano no es tan marcada como en la zona de influencia Atlántica.</w:t>
      </w:r>
      <w:r w:rsidR="00507BE3">
        <w:t xml:space="preserve"> La variabilidad interanual no es tan marcada, variando en torno a los 100 mm (algo más del 10%).</w:t>
      </w:r>
      <w:r>
        <w:t xml:space="preserve"> </w:t>
      </w:r>
    </w:p>
    <w:p w14:paraId="07387B7B" w14:textId="77777777" w:rsidR="00386536" w:rsidRDefault="00386536" w:rsidP="0070197E">
      <w:pPr>
        <w:spacing w:after="0" w:line="240" w:lineRule="auto"/>
        <w:jc w:val="both"/>
      </w:pPr>
    </w:p>
    <w:p w14:paraId="1CE5DF40" w14:textId="77777777" w:rsidR="00386536" w:rsidRDefault="00386536" w:rsidP="0070197E">
      <w:pPr>
        <w:spacing w:after="0" w:line="240" w:lineRule="auto"/>
        <w:jc w:val="both"/>
      </w:pPr>
    </w:p>
    <w:p w14:paraId="62743DF9" w14:textId="67278547" w:rsidR="00E3737F" w:rsidRPr="00E854BE" w:rsidRDefault="00E3737F" w:rsidP="0070197E">
      <w:pPr>
        <w:spacing w:after="0" w:line="240" w:lineRule="auto"/>
        <w:jc w:val="both"/>
        <w:rPr>
          <w:bCs/>
          <w:u w:val="single"/>
        </w:rPr>
      </w:pPr>
      <w:r w:rsidRPr="00E854BE">
        <w:rPr>
          <w:bCs/>
          <w:u w:val="single"/>
        </w:rPr>
        <w:t>Comparación de la Precipitación con la evapotranspiración</w:t>
      </w:r>
    </w:p>
    <w:p w14:paraId="1ED9B98B" w14:textId="77777777" w:rsidR="00386536" w:rsidRDefault="00386536" w:rsidP="0070197E">
      <w:pPr>
        <w:spacing w:after="0" w:line="240" w:lineRule="auto"/>
        <w:jc w:val="both"/>
        <w:rPr>
          <w:bCs/>
        </w:rPr>
      </w:pPr>
    </w:p>
    <w:p w14:paraId="4AB86165" w14:textId="257D5CCF" w:rsidR="00E3737F" w:rsidRDefault="007B2878" w:rsidP="0070197E">
      <w:pPr>
        <w:spacing w:after="0" w:line="240" w:lineRule="auto"/>
        <w:jc w:val="both"/>
        <w:rPr>
          <w:bCs/>
        </w:rPr>
      </w:pPr>
      <w:r w:rsidRPr="007B2878">
        <w:rPr>
          <w:bCs/>
        </w:rPr>
        <w:t>La zona</w:t>
      </w:r>
      <w:r>
        <w:rPr>
          <w:bCs/>
        </w:rPr>
        <w:t xml:space="preserve"> presenta dos momentos marcados, uno en que las precipitaciones superan a la evapotranspiración (entre Abril y Agosto) y otro en que la evapotranspiración supera a la precipitación (Entre Octubre y Marzo). El mes de Septiembre es un mes particular, ya que su ubicación en esta divisi</w:t>
      </w:r>
      <w:r w:rsidR="00386536">
        <w:rPr>
          <w:bCs/>
        </w:rPr>
        <w:t>ón varía de año en año (Figura 15</w:t>
      </w:r>
      <w:r>
        <w:rPr>
          <w:bCs/>
        </w:rPr>
        <w:t>).</w:t>
      </w:r>
      <w:r w:rsidR="003770C5">
        <w:rPr>
          <w:bCs/>
        </w:rPr>
        <w:t xml:space="preserve"> Esto se observó en ambas estaciones.</w:t>
      </w:r>
    </w:p>
    <w:p w14:paraId="45E04988" w14:textId="17821319" w:rsidR="007B2878" w:rsidRDefault="007B2878" w:rsidP="0070197E">
      <w:pPr>
        <w:spacing w:after="0" w:line="240" w:lineRule="auto"/>
        <w:jc w:val="both"/>
        <w:rPr>
          <w:bCs/>
        </w:rPr>
      </w:pPr>
      <w:r>
        <w:rPr>
          <w:bCs/>
          <w:noProof/>
          <w:lang w:eastAsia="es-CL"/>
        </w:rPr>
        <w:lastRenderedPageBreak/>
        <w:drawing>
          <wp:inline distT="0" distB="0" distL="0" distR="0" wp14:anchorId="12B10BA4" wp14:editId="4E46F939">
            <wp:extent cx="6044725" cy="34865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5041" cy="3521310"/>
                    </a:xfrm>
                    <a:prstGeom prst="rect">
                      <a:avLst/>
                    </a:prstGeom>
                    <a:noFill/>
                  </pic:spPr>
                </pic:pic>
              </a:graphicData>
            </a:graphic>
          </wp:inline>
        </w:drawing>
      </w:r>
    </w:p>
    <w:p w14:paraId="21AFD660" w14:textId="77777777" w:rsidR="00386536" w:rsidRDefault="00386536" w:rsidP="0070197E">
      <w:pPr>
        <w:spacing w:after="0" w:line="240" w:lineRule="auto"/>
        <w:jc w:val="both"/>
        <w:rPr>
          <w:b/>
          <w:bCs/>
        </w:rPr>
      </w:pPr>
    </w:p>
    <w:p w14:paraId="2915CEBE" w14:textId="6958FA4F" w:rsidR="007B2878" w:rsidRPr="00386536" w:rsidRDefault="007B2878" w:rsidP="00386536">
      <w:pPr>
        <w:spacing w:after="0" w:line="240" w:lineRule="auto"/>
        <w:jc w:val="center"/>
        <w:rPr>
          <w:bCs/>
          <w:sz w:val="18"/>
          <w:szCs w:val="18"/>
        </w:rPr>
      </w:pPr>
      <w:r w:rsidRPr="00386536">
        <w:rPr>
          <w:b/>
          <w:bCs/>
          <w:sz w:val="18"/>
          <w:szCs w:val="18"/>
        </w:rPr>
        <w:t>F</w:t>
      </w:r>
      <w:r w:rsidR="003770C5" w:rsidRPr="00386536">
        <w:rPr>
          <w:b/>
          <w:bCs/>
          <w:sz w:val="18"/>
          <w:szCs w:val="18"/>
        </w:rPr>
        <w:t>i</w:t>
      </w:r>
      <w:r w:rsidR="00386536">
        <w:rPr>
          <w:b/>
          <w:bCs/>
          <w:sz w:val="18"/>
          <w:szCs w:val="18"/>
        </w:rPr>
        <w:t>gura 15</w:t>
      </w:r>
      <w:r w:rsidRPr="00386536">
        <w:rPr>
          <w:b/>
          <w:bCs/>
          <w:sz w:val="18"/>
          <w:szCs w:val="18"/>
        </w:rPr>
        <w:t>.</w:t>
      </w:r>
      <w:r w:rsidRPr="00386536">
        <w:rPr>
          <w:bCs/>
          <w:sz w:val="18"/>
          <w:szCs w:val="18"/>
        </w:rPr>
        <w:t xml:space="preserve"> Comparación entre la precipitación y la </w:t>
      </w:r>
      <w:r w:rsidR="00C7688A" w:rsidRPr="00386536">
        <w:rPr>
          <w:bCs/>
          <w:sz w:val="18"/>
          <w:szCs w:val="18"/>
        </w:rPr>
        <w:t>evapotranspiración</w:t>
      </w:r>
      <w:r w:rsidRPr="00386536">
        <w:rPr>
          <w:bCs/>
          <w:sz w:val="18"/>
          <w:szCs w:val="18"/>
        </w:rPr>
        <w:t xml:space="preserve"> potencial (calculada por Penman-Monteith) en términos absolutos (izquierda) y de su diferencia (derecha). Las barras de error muestran el error estándar.</w:t>
      </w:r>
    </w:p>
    <w:p w14:paraId="1587A934" w14:textId="77777777" w:rsidR="00386536" w:rsidRDefault="00386536" w:rsidP="0070197E">
      <w:pPr>
        <w:spacing w:after="0" w:line="240" w:lineRule="auto"/>
        <w:jc w:val="both"/>
        <w:rPr>
          <w:bCs/>
        </w:rPr>
      </w:pPr>
    </w:p>
    <w:p w14:paraId="6F77123B" w14:textId="05869ED5" w:rsidR="003770C5" w:rsidRPr="007B2878" w:rsidRDefault="003770C5" w:rsidP="0070197E">
      <w:pPr>
        <w:spacing w:after="0" w:line="240" w:lineRule="auto"/>
        <w:jc w:val="both"/>
        <w:rPr>
          <w:bCs/>
        </w:rPr>
      </w:pPr>
      <w:r>
        <w:rPr>
          <w:bCs/>
        </w:rPr>
        <w:t>Es importante señalar que en términos anuales, hay años en que este balance es positivo, y otros en que el balance es negativo. Lamentablemente, hay varios años que presentaron al menos un mes</w:t>
      </w:r>
      <w:r w:rsidR="00FF6B7F">
        <w:rPr>
          <w:bCs/>
        </w:rPr>
        <w:t xml:space="preserve"> con menos del 95% de los registros</w:t>
      </w:r>
      <w:r>
        <w:rPr>
          <w:bCs/>
        </w:rPr>
        <w:t>, por lo que no hay años suficientes para hacer una estadística robusta al respecto.</w:t>
      </w:r>
    </w:p>
    <w:p w14:paraId="5CCB8180" w14:textId="77777777" w:rsidR="005D268A" w:rsidRDefault="005D268A" w:rsidP="0070197E">
      <w:pPr>
        <w:spacing w:after="0" w:line="240" w:lineRule="auto"/>
        <w:jc w:val="both"/>
        <w:rPr>
          <w:b/>
          <w:bCs/>
        </w:rPr>
      </w:pPr>
    </w:p>
    <w:p w14:paraId="3FA4376C" w14:textId="77777777" w:rsidR="00386536" w:rsidRDefault="00386536" w:rsidP="0070197E">
      <w:pPr>
        <w:spacing w:after="0" w:line="240" w:lineRule="auto"/>
        <w:jc w:val="both"/>
        <w:rPr>
          <w:b/>
          <w:bCs/>
        </w:rPr>
      </w:pPr>
    </w:p>
    <w:p w14:paraId="555E40EC" w14:textId="0198027D" w:rsidR="00386536" w:rsidRPr="00386536" w:rsidRDefault="00386536" w:rsidP="0070197E">
      <w:pPr>
        <w:spacing w:after="0" w:line="240" w:lineRule="auto"/>
        <w:jc w:val="both"/>
        <w:rPr>
          <w:bCs/>
          <w:u w:val="single"/>
        </w:rPr>
      </w:pPr>
      <w:r w:rsidRPr="00386536">
        <w:rPr>
          <w:bCs/>
          <w:u w:val="single"/>
        </w:rPr>
        <w:t>Balance hídrico promedio</w:t>
      </w:r>
    </w:p>
    <w:p w14:paraId="59F08ADB" w14:textId="77777777" w:rsidR="005D268A" w:rsidRDefault="005D268A" w:rsidP="0070197E">
      <w:pPr>
        <w:spacing w:after="0" w:line="240" w:lineRule="auto"/>
        <w:rPr>
          <w:sz w:val="19"/>
          <w:szCs w:val="19"/>
        </w:rPr>
      </w:pPr>
    </w:p>
    <w:p w14:paraId="7C0BDFC0" w14:textId="0B0DF0F9" w:rsidR="005D268A" w:rsidRPr="00386536" w:rsidRDefault="005D268A" w:rsidP="0070197E">
      <w:pPr>
        <w:spacing w:after="0" w:line="240" w:lineRule="auto"/>
        <w:jc w:val="both"/>
      </w:pPr>
      <w:r w:rsidRPr="00386536">
        <w:t xml:space="preserve">El balance hídrico considera los ingresos </w:t>
      </w:r>
      <w:r w:rsidR="00386536">
        <w:t xml:space="preserve">(pp) </w:t>
      </w:r>
      <w:r w:rsidRPr="00386536">
        <w:t xml:space="preserve">y egresos de agua del suelo </w:t>
      </w:r>
      <w:r w:rsidR="00386536">
        <w:t xml:space="preserve">y vegetación (ETo) </w:t>
      </w:r>
      <w:r w:rsidRPr="00386536">
        <w:t>en un pu</w:t>
      </w:r>
      <w:r w:rsidR="00386536">
        <w:t>nto determinado (cuadro 7).  Se c</w:t>
      </w:r>
      <w:r w:rsidRPr="00386536">
        <w:t xml:space="preserve">onsidera una reserva de agua máxima de 138 mm milímetros. Esta se calculó en base a datos reales de calicatas de la Zona Intermedia de Aysén. </w:t>
      </w:r>
    </w:p>
    <w:p w14:paraId="6E93D40A" w14:textId="77777777" w:rsidR="005D268A" w:rsidRDefault="005D268A" w:rsidP="0070197E">
      <w:pPr>
        <w:spacing w:after="0" w:line="240" w:lineRule="auto"/>
        <w:rPr>
          <w:sz w:val="19"/>
          <w:szCs w:val="19"/>
        </w:rPr>
      </w:pPr>
    </w:p>
    <w:p w14:paraId="383A773F" w14:textId="3881521C" w:rsidR="00386536" w:rsidRDefault="00386536">
      <w:pPr>
        <w:rPr>
          <w:sz w:val="19"/>
          <w:szCs w:val="19"/>
        </w:rPr>
      </w:pPr>
      <w:r>
        <w:rPr>
          <w:sz w:val="19"/>
          <w:szCs w:val="19"/>
        </w:rPr>
        <w:br w:type="page"/>
      </w:r>
    </w:p>
    <w:p w14:paraId="5437CA79" w14:textId="77777777" w:rsidR="005D268A" w:rsidRDefault="005D268A" w:rsidP="0070197E">
      <w:pPr>
        <w:spacing w:after="0" w:line="240" w:lineRule="auto"/>
        <w:rPr>
          <w:sz w:val="19"/>
          <w:szCs w:val="19"/>
        </w:rPr>
      </w:pPr>
    </w:p>
    <w:tbl>
      <w:tblPr>
        <w:tblW w:w="5000" w:type="pct"/>
        <w:tblCellMar>
          <w:left w:w="70" w:type="dxa"/>
          <w:right w:w="70" w:type="dxa"/>
        </w:tblCellMar>
        <w:tblLook w:val="04A0" w:firstRow="1" w:lastRow="0" w:firstColumn="1" w:lastColumn="0" w:noHBand="0" w:noVBand="1"/>
      </w:tblPr>
      <w:tblGrid>
        <w:gridCol w:w="1334"/>
        <w:gridCol w:w="572"/>
        <w:gridCol w:w="572"/>
        <w:gridCol w:w="572"/>
        <w:gridCol w:w="572"/>
        <w:gridCol w:w="572"/>
        <w:gridCol w:w="572"/>
        <w:gridCol w:w="641"/>
        <w:gridCol w:w="572"/>
        <w:gridCol w:w="572"/>
        <w:gridCol w:w="572"/>
        <w:gridCol w:w="572"/>
        <w:gridCol w:w="572"/>
        <w:gridCol w:w="561"/>
      </w:tblGrid>
      <w:tr w:rsidR="005D268A" w:rsidRPr="00F33782" w14:paraId="58315050" w14:textId="77777777" w:rsidTr="00926395">
        <w:trPr>
          <w:trHeight w:val="300"/>
        </w:trPr>
        <w:tc>
          <w:tcPr>
            <w:tcW w:w="7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D9037" w14:textId="77777777" w:rsidR="005D268A" w:rsidRPr="00F33782" w:rsidRDefault="005D268A" w:rsidP="0070197E">
            <w:pPr>
              <w:spacing w:after="0" w:line="240" w:lineRule="auto"/>
              <w:rPr>
                <w:rFonts w:eastAsia="Times New Roman" w:cs="Calibri"/>
                <w:color w:val="000000"/>
                <w:sz w:val="16"/>
                <w:szCs w:val="16"/>
                <w:lang w:eastAsia="es-CL"/>
              </w:rPr>
            </w:pPr>
            <w:r w:rsidRPr="00F33782">
              <w:rPr>
                <w:rFonts w:eastAsia="Times New Roman" w:cs="Calibri"/>
                <w:color w:val="000000"/>
                <w:sz w:val="16"/>
                <w:szCs w:val="16"/>
                <w:lang w:eastAsia="es-CL"/>
              </w:rPr>
              <w:t>valores en mm</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5B927023"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Jul</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1BE4C69C"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Ago</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32A4049F"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Sep</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59521935"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Oct</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3D9DF11A"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Nov</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6F374D08"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Dic</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37931CE6"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Ene</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21C87A19"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Feb</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2300E30E"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Mar</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74135EFC"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Abr</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262FCDA7"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May</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12F14CEC"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Jun</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4E20B7A0"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Año</w:t>
            </w:r>
          </w:p>
        </w:tc>
      </w:tr>
      <w:tr w:rsidR="005D268A" w:rsidRPr="00F33782" w14:paraId="32F2BE92" w14:textId="77777777" w:rsidTr="00926395">
        <w:trPr>
          <w:trHeight w:val="300"/>
        </w:trPr>
        <w:tc>
          <w:tcPr>
            <w:tcW w:w="755" w:type="pct"/>
            <w:tcBorders>
              <w:top w:val="nil"/>
              <w:left w:val="single" w:sz="4" w:space="0" w:color="auto"/>
              <w:bottom w:val="single" w:sz="4" w:space="0" w:color="auto"/>
              <w:right w:val="single" w:sz="4" w:space="0" w:color="auto"/>
            </w:tcBorders>
            <w:shd w:val="clear" w:color="auto" w:fill="auto"/>
            <w:noWrap/>
            <w:vAlign w:val="center"/>
            <w:hideMark/>
          </w:tcPr>
          <w:p w14:paraId="76E2E912"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pp</w:t>
            </w:r>
          </w:p>
        </w:tc>
        <w:tc>
          <w:tcPr>
            <w:tcW w:w="324" w:type="pct"/>
            <w:tcBorders>
              <w:top w:val="nil"/>
              <w:left w:val="nil"/>
              <w:bottom w:val="single" w:sz="4" w:space="0" w:color="auto"/>
              <w:right w:val="single" w:sz="4" w:space="0" w:color="auto"/>
            </w:tcBorders>
            <w:shd w:val="clear" w:color="auto" w:fill="auto"/>
            <w:noWrap/>
            <w:vAlign w:val="center"/>
            <w:hideMark/>
          </w:tcPr>
          <w:p w14:paraId="7A1459D6"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123</w:t>
            </w:r>
          </w:p>
        </w:tc>
        <w:tc>
          <w:tcPr>
            <w:tcW w:w="324" w:type="pct"/>
            <w:tcBorders>
              <w:top w:val="nil"/>
              <w:left w:val="nil"/>
              <w:bottom w:val="single" w:sz="4" w:space="0" w:color="auto"/>
              <w:right w:val="single" w:sz="4" w:space="0" w:color="auto"/>
            </w:tcBorders>
            <w:shd w:val="clear" w:color="auto" w:fill="auto"/>
            <w:noWrap/>
            <w:vAlign w:val="center"/>
            <w:hideMark/>
          </w:tcPr>
          <w:p w14:paraId="79C76225"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110</w:t>
            </w:r>
          </w:p>
        </w:tc>
        <w:tc>
          <w:tcPr>
            <w:tcW w:w="324" w:type="pct"/>
            <w:tcBorders>
              <w:top w:val="nil"/>
              <w:left w:val="nil"/>
              <w:bottom w:val="single" w:sz="4" w:space="0" w:color="auto"/>
              <w:right w:val="single" w:sz="4" w:space="0" w:color="auto"/>
            </w:tcBorders>
            <w:shd w:val="clear" w:color="auto" w:fill="auto"/>
            <w:noWrap/>
            <w:vAlign w:val="center"/>
            <w:hideMark/>
          </w:tcPr>
          <w:p w14:paraId="710D2BEF"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68,0</w:t>
            </w:r>
          </w:p>
        </w:tc>
        <w:tc>
          <w:tcPr>
            <w:tcW w:w="324" w:type="pct"/>
            <w:tcBorders>
              <w:top w:val="nil"/>
              <w:left w:val="nil"/>
              <w:bottom w:val="single" w:sz="4" w:space="0" w:color="auto"/>
              <w:right w:val="single" w:sz="4" w:space="0" w:color="auto"/>
            </w:tcBorders>
            <w:shd w:val="clear" w:color="auto" w:fill="auto"/>
            <w:noWrap/>
            <w:vAlign w:val="center"/>
            <w:hideMark/>
          </w:tcPr>
          <w:p w14:paraId="215B71D4"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63,6</w:t>
            </w:r>
          </w:p>
        </w:tc>
        <w:tc>
          <w:tcPr>
            <w:tcW w:w="324" w:type="pct"/>
            <w:tcBorders>
              <w:top w:val="nil"/>
              <w:left w:val="nil"/>
              <w:bottom w:val="single" w:sz="4" w:space="0" w:color="auto"/>
              <w:right w:val="single" w:sz="4" w:space="0" w:color="auto"/>
            </w:tcBorders>
            <w:shd w:val="clear" w:color="auto" w:fill="auto"/>
            <w:noWrap/>
            <w:vAlign w:val="center"/>
            <w:hideMark/>
          </w:tcPr>
          <w:p w14:paraId="4C2A8B2F"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56,9</w:t>
            </w:r>
          </w:p>
        </w:tc>
        <w:tc>
          <w:tcPr>
            <w:tcW w:w="324" w:type="pct"/>
            <w:tcBorders>
              <w:top w:val="nil"/>
              <w:left w:val="nil"/>
              <w:bottom w:val="single" w:sz="4" w:space="0" w:color="auto"/>
              <w:right w:val="single" w:sz="4" w:space="0" w:color="auto"/>
            </w:tcBorders>
            <w:shd w:val="clear" w:color="auto" w:fill="auto"/>
            <w:noWrap/>
            <w:vAlign w:val="center"/>
            <w:hideMark/>
          </w:tcPr>
          <w:p w14:paraId="172A7A9F"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57,8</w:t>
            </w:r>
          </w:p>
        </w:tc>
        <w:tc>
          <w:tcPr>
            <w:tcW w:w="363" w:type="pct"/>
            <w:tcBorders>
              <w:top w:val="nil"/>
              <w:left w:val="nil"/>
              <w:bottom w:val="single" w:sz="4" w:space="0" w:color="auto"/>
              <w:right w:val="single" w:sz="4" w:space="0" w:color="auto"/>
            </w:tcBorders>
            <w:shd w:val="clear" w:color="auto" w:fill="auto"/>
            <w:noWrap/>
            <w:vAlign w:val="center"/>
            <w:hideMark/>
          </w:tcPr>
          <w:p w14:paraId="53AED27E"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60,0</w:t>
            </w:r>
          </w:p>
        </w:tc>
        <w:tc>
          <w:tcPr>
            <w:tcW w:w="324" w:type="pct"/>
            <w:tcBorders>
              <w:top w:val="nil"/>
              <w:left w:val="nil"/>
              <w:bottom w:val="single" w:sz="4" w:space="0" w:color="auto"/>
              <w:right w:val="single" w:sz="4" w:space="0" w:color="auto"/>
            </w:tcBorders>
            <w:shd w:val="clear" w:color="auto" w:fill="auto"/>
            <w:noWrap/>
            <w:vAlign w:val="center"/>
            <w:hideMark/>
          </w:tcPr>
          <w:p w14:paraId="74CE1678"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44,9</w:t>
            </w:r>
          </w:p>
        </w:tc>
        <w:tc>
          <w:tcPr>
            <w:tcW w:w="324" w:type="pct"/>
            <w:tcBorders>
              <w:top w:val="nil"/>
              <w:left w:val="nil"/>
              <w:bottom w:val="single" w:sz="4" w:space="0" w:color="auto"/>
              <w:right w:val="single" w:sz="4" w:space="0" w:color="auto"/>
            </w:tcBorders>
            <w:shd w:val="clear" w:color="auto" w:fill="auto"/>
            <w:noWrap/>
            <w:vAlign w:val="center"/>
            <w:hideMark/>
          </w:tcPr>
          <w:p w14:paraId="2140EC9C"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69,0</w:t>
            </w:r>
          </w:p>
        </w:tc>
        <w:tc>
          <w:tcPr>
            <w:tcW w:w="324" w:type="pct"/>
            <w:tcBorders>
              <w:top w:val="nil"/>
              <w:left w:val="nil"/>
              <w:bottom w:val="single" w:sz="4" w:space="0" w:color="auto"/>
              <w:right w:val="single" w:sz="4" w:space="0" w:color="auto"/>
            </w:tcBorders>
            <w:shd w:val="clear" w:color="auto" w:fill="auto"/>
            <w:noWrap/>
            <w:vAlign w:val="center"/>
            <w:hideMark/>
          </w:tcPr>
          <w:p w14:paraId="52C1EF9E"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91,4</w:t>
            </w:r>
          </w:p>
        </w:tc>
        <w:tc>
          <w:tcPr>
            <w:tcW w:w="324" w:type="pct"/>
            <w:tcBorders>
              <w:top w:val="nil"/>
              <w:left w:val="nil"/>
              <w:bottom w:val="single" w:sz="4" w:space="0" w:color="auto"/>
              <w:right w:val="single" w:sz="4" w:space="0" w:color="auto"/>
            </w:tcBorders>
            <w:shd w:val="clear" w:color="auto" w:fill="auto"/>
            <w:noWrap/>
            <w:vAlign w:val="center"/>
            <w:hideMark/>
          </w:tcPr>
          <w:p w14:paraId="75125D28"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128,6</w:t>
            </w:r>
          </w:p>
        </w:tc>
        <w:tc>
          <w:tcPr>
            <w:tcW w:w="324" w:type="pct"/>
            <w:tcBorders>
              <w:top w:val="nil"/>
              <w:left w:val="nil"/>
              <w:bottom w:val="single" w:sz="4" w:space="0" w:color="auto"/>
              <w:right w:val="single" w:sz="4" w:space="0" w:color="auto"/>
            </w:tcBorders>
            <w:shd w:val="clear" w:color="auto" w:fill="auto"/>
            <w:noWrap/>
            <w:vAlign w:val="center"/>
            <w:hideMark/>
          </w:tcPr>
          <w:p w14:paraId="5C8CC2C9"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13</w:t>
            </w:r>
            <w:r>
              <w:rPr>
                <w:rFonts w:eastAsia="Times New Roman" w:cs="Calibri"/>
                <w:color w:val="000000"/>
                <w:sz w:val="16"/>
                <w:szCs w:val="16"/>
                <w:lang w:eastAsia="es-CL"/>
              </w:rPr>
              <w:t>5</w:t>
            </w:r>
          </w:p>
        </w:tc>
        <w:tc>
          <w:tcPr>
            <w:tcW w:w="324" w:type="pct"/>
            <w:tcBorders>
              <w:top w:val="nil"/>
              <w:left w:val="nil"/>
              <w:bottom w:val="single" w:sz="4" w:space="0" w:color="auto"/>
              <w:right w:val="single" w:sz="4" w:space="0" w:color="auto"/>
            </w:tcBorders>
            <w:shd w:val="clear" w:color="auto" w:fill="auto"/>
            <w:noWrap/>
            <w:vAlign w:val="center"/>
            <w:hideMark/>
          </w:tcPr>
          <w:p w14:paraId="1F199195"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1008</w:t>
            </w:r>
          </w:p>
        </w:tc>
      </w:tr>
      <w:tr w:rsidR="005D268A" w:rsidRPr="00F33782" w14:paraId="071138DF" w14:textId="77777777" w:rsidTr="00926395">
        <w:trPr>
          <w:trHeight w:val="300"/>
        </w:trPr>
        <w:tc>
          <w:tcPr>
            <w:tcW w:w="755" w:type="pct"/>
            <w:tcBorders>
              <w:top w:val="nil"/>
              <w:left w:val="single" w:sz="4" w:space="0" w:color="auto"/>
              <w:bottom w:val="single" w:sz="4" w:space="0" w:color="auto"/>
              <w:right w:val="single" w:sz="4" w:space="0" w:color="auto"/>
            </w:tcBorders>
            <w:shd w:val="clear" w:color="auto" w:fill="auto"/>
            <w:noWrap/>
            <w:vAlign w:val="center"/>
            <w:hideMark/>
          </w:tcPr>
          <w:p w14:paraId="2585BEC8"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Eto</w:t>
            </w:r>
          </w:p>
        </w:tc>
        <w:tc>
          <w:tcPr>
            <w:tcW w:w="324" w:type="pct"/>
            <w:tcBorders>
              <w:top w:val="nil"/>
              <w:left w:val="nil"/>
              <w:bottom w:val="single" w:sz="4" w:space="0" w:color="auto"/>
              <w:right w:val="single" w:sz="4" w:space="0" w:color="auto"/>
            </w:tcBorders>
            <w:shd w:val="clear" w:color="auto" w:fill="auto"/>
            <w:noWrap/>
            <w:vAlign w:val="center"/>
            <w:hideMark/>
          </w:tcPr>
          <w:p w14:paraId="16F4CD09"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21,9</w:t>
            </w:r>
          </w:p>
        </w:tc>
        <w:tc>
          <w:tcPr>
            <w:tcW w:w="324" w:type="pct"/>
            <w:tcBorders>
              <w:top w:val="nil"/>
              <w:left w:val="nil"/>
              <w:bottom w:val="single" w:sz="4" w:space="0" w:color="auto"/>
              <w:right w:val="single" w:sz="4" w:space="0" w:color="auto"/>
            </w:tcBorders>
            <w:shd w:val="clear" w:color="auto" w:fill="auto"/>
            <w:noWrap/>
            <w:vAlign w:val="center"/>
            <w:hideMark/>
          </w:tcPr>
          <w:p w14:paraId="486A8598"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34,4</w:t>
            </w:r>
          </w:p>
        </w:tc>
        <w:tc>
          <w:tcPr>
            <w:tcW w:w="324" w:type="pct"/>
            <w:tcBorders>
              <w:top w:val="nil"/>
              <w:left w:val="nil"/>
              <w:bottom w:val="single" w:sz="4" w:space="0" w:color="auto"/>
              <w:right w:val="single" w:sz="4" w:space="0" w:color="auto"/>
            </w:tcBorders>
            <w:shd w:val="clear" w:color="auto" w:fill="auto"/>
            <w:noWrap/>
            <w:vAlign w:val="center"/>
            <w:hideMark/>
          </w:tcPr>
          <w:p w14:paraId="39940251"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56,1</w:t>
            </w:r>
          </w:p>
        </w:tc>
        <w:tc>
          <w:tcPr>
            <w:tcW w:w="324" w:type="pct"/>
            <w:tcBorders>
              <w:top w:val="nil"/>
              <w:left w:val="nil"/>
              <w:bottom w:val="single" w:sz="4" w:space="0" w:color="auto"/>
              <w:right w:val="single" w:sz="4" w:space="0" w:color="auto"/>
            </w:tcBorders>
            <w:shd w:val="clear" w:color="auto" w:fill="auto"/>
            <w:noWrap/>
            <w:vAlign w:val="center"/>
            <w:hideMark/>
          </w:tcPr>
          <w:p w14:paraId="7E29BF0E"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86,3</w:t>
            </w:r>
          </w:p>
        </w:tc>
        <w:tc>
          <w:tcPr>
            <w:tcW w:w="324" w:type="pct"/>
            <w:tcBorders>
              <w:top w:val="nil"/>
              <w:left w:val="nil"/>
              <w:bottom w:val="single" w:sz="4" w:space="0" w:color="auto"/>
              <w:right w:val="single" w:sz="4" w:space="0" w:color="auto"/>
            </w:tcBorders>
            <w:shd w:val="clear" w:color="auto" w:fill="auto"/>
            <w:noWrap/>
            <w:vAlign w:val="center"/>
            <w:hideMark/>
          </w:tcPr>
          <w:p w14:paraId="22936FED"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10</w:t>
            </w:r>
            <w:r>
              <w:rPr>
                <w:rFonts w:eastAsia="Times New Roman" w:cs="Calibri"/>
                <w:color w:val="000000"/>
                <w:sz w:val="16"/>
                <w:szCs w:val="16"/>
                <w:lang w:eastAsia="es-CL"/>
              </w:rPr>
              <w:t>8</w:t>
            </w:r>
          </w:p>
        </w:tc>
        <w:tc>
          <w:tcPr>
            <w:tcW w:w="324" w:type="pct"/>
            <w:tcBorders>
              <w:top w:val="nil"/>
              <w:left w:val="nil"/>
              <w:bottom w:val="single" w:sz="4" w:space="0" w:color="auto"/>
              <w:right w:val="single" w:sz="4" w:space="0" w:color="auto"/>
            </w:tcBorders>
            <w:shd w:val="clear" w:color="auto" w:fill="auto"/>
            <w:noWrap/>
            <w:vAlign w:val="center"/>
            <w:hideMark/>
          </w:tcPr>
          <w:p w14:paraId="0D39AA0C"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12</w:t>
            </w:r>
            <w:r>
              <w:rPr>
                <w:rFonts w:eastAsia="Times New Roman" w:cs="Calibri"/>
                <w:color w:val="000000"/>
                <w:sz w:val="16"/>
                <w:szCs w:val="16"/>
                <w:lang w:eastAsia="es-CL"/>
              </w:rPr>
              <w:t>8</w:t>
            </w:r>
          </w:p>
        </w:tc>
        <w:tc>
          <w:tcPr>
            <w:tcW w:w="363" w:type="pct"/>
            <w:tcBorders>
              <w:top w:val="nil"/>
              <w:left w:val="nil"/>
              <w:bottom w:val="single" w:sz="4" w:space="0" w:color="auto"/>
              <w:right w:val="single" w:sz="4" w:space="0" w:color="auto"/>
            </w:tcBorders>
            <w:shd w:val="clear" w:color="auto" w:fill="auto"/>
            <w:noWrap/>
            <w:vAlign w:val="center"/>
            <w:hideMark/>
          </w:tcPr>
          <w:p w14:paraId="783D44C1"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13</w:t>
            </w:r>
            <w:r>
              <w:rPr>
                <w:rFonts w:eastAsia="Times New Roman" w:cs="Calibri"/>
                <w:color w:val="000000"/>
                <w:sz w:val="16"/>
                <w:szCs w:val="16"/>
                <w:lang w:eastAsia="es-CL"/>
              </w:rPr>
              <w:t>1</w:t>
            </w:r>
          </w:p>
        </w:tc>
        <w:tc>
          <w:tcPr>
            <w:tcW w:w="324" w:type="pct"/>
            <w:tcBorders>
              <w:top w:val="nil"/>
              <w:left w:val="nil"/>
              <w:bottom w:val="single" w:sz="4" w:space="0" w:color="auto"/>
              <w:right w:val="single" w:sz="4" w:space="0" w:color="auto"/>
            </w:tcBorders>
            <w:shd w:val="clear" w:color="auto" w:fill="auto"/>
            <w:noWrap/>
            <w:vAlign w:val="center"/>
            <w:hideMark/>
          </w:tcPr>
          <w:p w14:paraId="61839B5E"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10</w:t>
            </w:r>
            <w:r>
              <w:rPr>
                <w:rFonts w:eastAsia="Times New Roman" w:cs="Calibri"/>
                <w:color w:val="000000"/>
                <w:sz w:val="16"/>
                <w:szCs w:val="16"/>
                <w:lang w:eastAsia="es-CL"/>
              </w:rPr>
              <w:t>8</w:t>
            </w:r>
          </w:p>
        </w:tc>
        <w:tc>
          <w:tcPr>
            <w:tcW w:w="324" w:type="pct"/>
            <w:tcBorders>
              <w:top w:val="nil"/>
              <w:left w:val="nil"/>
              <w:bottom w:val="single" w:sz="4" w:space="0" w:color="auto"/>
              <w:right w:val="single" w:sz="4" w:space="0" w:color="auto"/>
            </w:tcBorders>
            <w:shd w:val="clear" w:color="auto" w:fill="auto"/>
            <w:noWrap/>
            <w:vAlign w:val="center"/>
            <w:hideMark/>
          </w:tcPr>
          <w:p w14:paraId="10EC5DB6"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84,8</w:t>
            </w:r>
          </w:p>
        </w:tc>
        <w:tc>
          <w:tcPr>
            <w:tcW w:w="324" w:type="pct"/>
            <w:tcBorders>
              <w:top w:val="nil"/>
              <w:left w:val="nil"/>
              <w:bottom w:val="single" w:sz="4" w:space="0" w:color="auto"/>
              <w:right w:val="single" w:sz="4" w:space="0" w:color="auto"/>
            </w:tcBorders>
            <w:shd w:val="clear" w:color="auto" w:fill="auto"/>
            <w:noWrap/>
            <w:vAlign w:val="center"/>
            <w:hideMark/>
          </w:tcPr>
          <w:p w14:paraId="56D3CC8F"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49,6</w:t>
            </w:r>
          </w:p>
        </w:tc>
        <w:tc>
          <w:tcPr>
            <w:tcW w:w="324" w:type="pct"/>
            <w:tcBorders>
              <w:top w:val="nil"/>
              <w:left w:val="nil"/>
              <w:bottom w:val="single" w:sz="4" w:space="0" w:color="auto"/>
              <w:right w:val="single" w:sz="4" w:space="0" w:color="auto"/>
            </w:tcBorders>
            <w:shd w:val="clear" w:color="auto" w:fill="auto"/>
            <w:noWrap/>
            <w:vAlign w:val="center"/>
            <w:hideMark/>
          </w:tcPr>
          <w:p w14:paraId="165B61B1"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27,8</w:t>
            </w:r>
          </w:p>
        </w:tc>
        <w:tc>
          <w:tcPr>
            <w:tcW w:w="324" w:type="pct"/>
            <w:tcBorders>
              <w:top w:val="nil"/>
              <w:left w:val="nil"/>
              <w:bottom w:val="single" w:sz="4" w:space="0" w:color="auto"/>
              <w:right w:val="single" w:sz="4" w:space="0" w:color="auto"/>
            </w:tcBorders>
            <w:shd w:val="clear" w:color="auto" w:fill="auto"/>
            <w:noWrap/>
            <w:vAlign w:val="center"/>
            <w:hideMark/>
          </w:tcPr>
          <w:p w14:paraId="4ABF91AD"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19,5</w:t>
            </w:r>
          </w:p>
        </w:tc>
        <w:tc>
          <w:tcPr>
            <w:tcW w:w="324" w:type="pct"/>
            <w:tcBorders>
              <w:top w:val="nil"/>
              <w:left w:val="nil"/>
              <w:bottom w:val="single" w:sz="4" w:space="0" w:color="auto"/>
              <w:right w:val="single" w:sz="4" w:space="0" w:color="auto"/>
            </w:tcBorders>
            <w:shd w:val="clear" w:color="auto" w:fill="auto"/>
            <w:noWrap/>
            <w:vAlign w:val="center"/>
            <w:hideMark/>
          </w:tcPr>
          <w:p w14:paraId="3244738A"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854</w:t>
            </w:r>
          </w:p>
        </w:tc>
      </w:tr>
      <w:tr w:rsidR="005D268A" w:rsidRPr="00F33782" w14:paraId="50F8E6F1" w14:textId="77777777" w:rsidTr="00926395">
        <w:trPr>
          <w:trHeight w:val="300"/>
        </w:trPr>
        <w:tc>
          <w:tcPr>
            <w:tcW w:w="755" w:type="pct"/>
            <w:tcBorders>
              <w:top w:val="nil"/>
              <w:left w:val="single" w:sz="4" w:space="0" w:color="auto"/>
              <w:bottom w:val="single" w:sz="4" w:space="0" w:color="auto"/>
              <w:right w:val="single" w:sz="4" w:space="0" w:color="auto"/>
            </w:tcBorders>
            <w:shd w:val="clear" w:color="auto" w:fill="auto"/>
            <w:noWrap/>
            <w:vAlign w:val="center"/>
            <w:hideMark/>
          </w:tcPr>
          <w:p w14:paraId="3ABF7E48"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pp-Eto</w:t>
            </w:r>
          </w:p>
        </w:tc>
        <w:tc>
          <w:tcPr>
            <w:tcW w:w="324" w:type="pct"/>
            <w:tcBorders>
              <w:top w:val="nil"/>
              <w:left w:val="nil"/>
              <w:bottom w:val="single" w:sz="4" w:space="0" w:color="auto"/>
              <w:right w:val="single" w:sz="4" w:space="0" w:color="auto"/>
            </w:tcBorders>
            <w:shd w:val="clear" w:color="auto" w:fill="auto"/>
            <w:noWrap/>
            <w:vAlign w:val="center"/>
            <w:hideMark/>
          </w:tcPr>
          <w:p w14:paraId="5F5C5DA1"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101,4</w:t>
            </w:r>
          </w:p>
        </w:tc>
        <w:tc>
          <w:tcPr>
            <w:tcW w:w="324" w:type="pct"/>
            <w:tcBorders>
              <w:top w:val="nil"/>
              <w:left w:val="nil"/>
              <w:bottom w:val="single" w:sz="4" w:space="0" w:color="auto"/>
              <w:right w:val="single" w:sz="4" w:space="0" w:color="auto"/>
            </w:tcBorders>
            <w:shd w:val="clear" w:color="auto" w:fill="auto"/>
            <w:noWrap/>
            <w:vAlign w:val="center"/>
            <w:hideMark/>
          </w:tcPr>
          <w:p w14:paraId="7580E2A5"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76,1</w:t>
            </w:r>
          </w:p>
        </w:tc>
        <w:tc>
          <w:tcPr>
            <w:tcW w:w="324" w:type="pct"/>
            <w:tcBorders>
              <w:top w:val="nil"/>
              <w:left w:val="nil"/>
              <w:bottom w:val="single" w:sz="4" w:space="0" w:color="auto"/>
              <w:right w:val="single" w:sz="4" w:space="0" w:color="auto"/>
            </w:tcBorders>
            <w:shd w:val="clear" w:color="auto" w:fill="auto"/>
            <w:noWrap/>
            <w:vAlign w:val="center"/>
            <w:hideMark/>
          </w:tcPr>
          <w:p w14:paraId="6C83C920"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11,9</w:t>
            </w:r>
          </w:p>
        </w:tc>
        <w:tc>
          <w:tcPr>
            <w:tcW w:w="324" w:type="pct"/>
            <w:tcBorders>
              <w:top w:val="nil"/>
              <w:left w:val="nil"/>
              <w:bottom w:val="single" w:sz="4" w:space="0" w:color="auto"/>
              <w:right w:val="single" w:sz="4" w:space="0" w:color="auto"/>
            </w:tcBorders>
            <w:shd w:val="clear" w:color="auto" w:fill="auto"/>
            <w:noWrap/>
            <w:vAlign w:val="center"/>
            <w:hideMark/>
          </w:tcPr>
          <w:p w14:paraId="16C7D421"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-22,7</w:t>
            </w:r>
          </w:p>
        </w:tc>
        <w:tc>
          <w:tcPr>
            <w:tcW w:w="324" w:type="pct"/>
            <w:tcBorders>
              <w:top w:val="nil"/>
              <w:left w:val="nil"/>
              <w:bottom w:val="single" w:sz="4" w:space="0" w:color="auto"/>
              <w:right w:val="single" w:sz="4" w:space="0" w:color="auto"/>
            </w:tcBorders>
            <w:shd w:val="clear" w:color="auto" w:fill="auto"/>
            <w:noWrap/>
            <w:vAlign w:val="center"/>
            <w:hideMark/>
          </w:tcPr>
          <w:p w14:paraId="0B21A113"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-50,5</w:t>
            </w:r>
          </w:p>
        </w:tc>
        <w:tc>
          <w:tcPr>
            <w:tcW w:w="324" w:type="pct"/>
            <w:tcBorders>
              <w:top w:val="nil"/>
              <w:left w:val="nil"/>
              <w:bottom w:val="single" w:sz="4" w:space="0" w:color="auto"/>
              <w:right w:val="single" w:sz="4" w:space="0" w:color="auto"/>
            </w:tcBorders>
            <w:shd w:val="clear" w:color="auto" w:fill="auto"/>
            <w:noWrap/>
            <w:vAlign w:val="center"/>
            <w:hideMark/>
          </w:tcPr>
          <w:p w14:paraId="242D1A64"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-70,0</w:t>
            </w:r>
          </w:p>
        </w:tc>
        <w:tc>
          <w:tcPr>
            <w:tcW w:w="363" w:type="pct"/>
            <w:tcBorders>
              <w:top w:val="nil"/>
              <w:left w:val="nil"/>
              <w:bottom w:val="single" w:sz="4" w:space="0" w:color="auto"/>
              <w:right w:val="single" w:sz="4" w:space="0" w:color="auto"/>
            </w:tcBorders>
            <w:shd w:val="clear" w:color="auto" w:fill="auto"/>
            <w:noWrap/>
            <w:vAlign w:val="center"/>
            <w:hideMark/>
          </w:tcPr>
          <w:p w14:paraId="715A228D"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-70,7</w:t>
            </w:r>
          </w:p>
        </w:tc>
        <w:tc>
          <w:tcPr>
            <w:tcW w:w="324" w:type="pct"/>
            <w:tcBorders>
              <w:top w:val="nil"/>
              <w:left w:val="nil"/>
              <w:bottom w:val="single" w:sz="4" w:space="0" w:color="auto"/>
              <w:right w:val="single" w:sz="4" w:space="0" w:color="auto"/>
            </w:tcBorders>
            <w:shd w:val="clear" w:color="auto" w:fill="auto"/>
            <w:noWrap/>
            <w:vAlign w:val="center"/>
            <w:hideMark/>
          </w:tcPr>
          <w:p w14:paraId="29EC6C37"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-63,0</w:t>
            </w:r>
          </w:p>
        </w:tc>
        <w:tc>
          <w:tcPr>
            <w:tcW w:w="324" w:type="pct"/>
            <w:tcBorders>
              <w:top w:val="nil"/>
              <w:left w:val="nil"/>
              <w:bottom w:val="single" w:sz="4" w:space="0" w:color="auto"/>
              <w:right w:val="single" w:sz="4" w:space="0" w:color="auto"/>
            </w:tcBorders>
            <w:shd w:val="clear" w:color="auto" w:fill="auto"/>
            <w:noWrap/>
            <w:vAlign w:val="center"/>
            <w:hideMark/>
          </w:tcPr>
          <w:p w14:paraId="6E005085"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-15,8</w:t>
            </w:r>
          </w:p>
        </w:tc>
        <w:tc>
          <w:tcPr>
            <w:tcW w:w="324" w:type="pct"/>
            <w:tcBorders>
              <w:top w:val="nil"/>
              <w:left w:val="nil"/>
              <w:bottom w:val="single" w:sz="4" w:space="0" w:color="auto"/>
              <w:right w:val="single" w:sz="4" w:space="0" w:color="auto"/>
            </w:tcBorders>
            <w:shd w:val="clear" w:color="auto" w:fill="auto"/>
            <w:noWrap/>
            <w:vAlign w:val="center"/>
            <w:hideMark/>
          </w:tcPr>
          <w:p w14:paraId="1D1DF6A7"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41,8</w:t>
            </w:r>
          </w:p>
        </w:tc>
        <w:tc>
          <w:tcPr>
            <w:tcW w:w="324" w:type="pct"/>
            <w:tcBorders>
              <w:top w:val="nil"/>
              <w:left w:val="nil"/>
              <w:bottom w:val="single" w:sz="4" w:space="0" w:color="auto"/>
              <w:right w:val="single" w:sz="4" w:space="0" w:color="auto"/>
            </w:tcBorders>
            <w:shd w:val="clear" w:color="auto" w:fill="auto"/>
            <w:noWrap/>
            <w:vAlign w:val="center"/>
            <w:hideMark/>
          </w:tcPr>
          <w:p w14:paraId="218C33B8"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100,8</w:t>
            </w:r>
          </w:p>
        </w:tc>
        <w:tc>
          <w:tcPr>
            <w:tcW w:w="324" w:type="pct"/>
            <w:tcBorders>
              <w:top w:val="nil"/>
              <w:left w:val="nil"/>
              <w:bottom w:val="single" w:sz="4" w:space="0" w:color="auto"/>
              <w:right w:val="single" w:sz="4" w:space="0" w:color="auto"/>
            </w:tcBorders>
            <w:shd w:val="clear" w:color="auto" w:fill="auto"/>
            <w:noWrap/>
            <w:vAlign w:val="center"/>
            <w:hideMark/>
          </w:tcPr>
          <w:p w14:paraId="1AA8E586"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115,0</w:t>
            </w:r>
          </w:p>
        </w:tc>
        <w:tc>
          <w:tcPr>
            <w:tcW w:w="324" w:type="pct"/>
            <w:tcBorders>
              <w:top w:val="nil"/>
              <w:left w:val="nil"/>
              <w:bottom w:val="single" w:sz="4" w:space="0" w:color="auto"/>
              <w:right w:val="single" w:sz="4" w:space="0" w:color="auto"/>
            </w:tcBorders>
            <w:shd w:val="clear" w:color="auto" w:fill="auto"/>
            <w:noWrap/>
            <w:vAlign w:val="center"/>
            <w:hideMark/>
          </w:tcPr>
          <w:p w14:paraId="5C7A0AB0"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 xml:space="preserve"> </w:t>
            </w:r>
          </w:p>
        </w:tc>
      </w:tr>
      <w:tr w:rsidR="005D268A" w:rsidRPr="00F33782" w14:paraId="1EF3B305" w14:textId="77777777" w:rsidTr="00926395">
        <w:trPr>
          <w:trHeight w:val="300"/>
        </w:trPr>
        <w:tc>
          <w:tcPr>
            <w:tcW w:w="755" w:type="pct"/>
            <w:tcBorders>
              <w:top w:val="nil"/>
              <w:left w:val="single" w:sz="4" w:space="0" w:color="auto"/>
              <w:bottom w:val="single" w:sz="4" w:space="0" w:color="auto"/>
              <w:right w:val="single" w:sz="4" w:space="0" w:color="auto"/>
            </w:tcBorders>
            <w:shd w:val="clear" w:color="auto" w:fill="auto"/>
            <w:noWrap/>
            <w:vAlign w:val="center"/>
            <w:hideMark/>
          </w:tcPr>
          <w:p w14:paraId="77C07FB1"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Reserva</w:t>
            </w:r>
          </w:p>
        </w:tc>
        <w:tc>
          <w:tcPr>
            <w:tcW w:w="324" w:type="pct"/>
            <w:tcBorders>
              <w:top w:val="nil"/>
              <w:left w:val="nil"/>
              <w:bottom w:val="single" w:sz="4" w:space="0" w:color="auto"/>
              <w:right w:val="single" w:sz="4" w:space="0" w:color="auto"/>
            </w:tcBorders>
            <w:shd w:val="clear" w:color="auto" w:fill="auto"/>
            <w:noWrap/>
            <w:vAlign w:val="center"/>
            <w:hideMark/>
          </w:tcPr>
          <w:p w14:paraId="2EEFA8D5"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138</w:t>
            </w:r>
          </w:p>
        </w:tc>
        <w:tc>
          <w:tcPr>
            <w:tcW w:w="324" w:type="pct"/>
            <w:tcBorders>
              <w:top w:val="nil"/>
              <w:left w:val="nil"/>
              <w:bottom w:val="single" w:sz="4" w:space="0" w:color="auto"/>
              <w:right w:val="single" w:sz="4" w:space="0" w:color="auto"/>
            </w:tcBorders>
            <w:shd w:val="clear" w:color="auto" w:fill="auto"/>
            <w:noWrap/>
            <w:vAlign w:val="center"/>
            <w:hideMark/>
          </w:tcPr>
          <w:p w14:paraId="3B2CACD9"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138</w:t>
            </w:r>
          </w:p>
        </w:tc>
        <w:tc>
          <w:tcPr>
            <w:tcW w:w="324" w:type="pct"/>
            <w:tcBorders>
              <w:top w:val="nil"/>
              <w:left w:val="nil"/>
              <w:bottom w:val="single" w:sz="4" w:space="0" w:color="auto"/>
              <w:right w:val="single" w:sz="4" w:space="0" w:color="auto"/>
            </w:tcBorders>
            <w:shd w:val="clear" w:color="auto" w:fill="auto"/>
            <w:noWrap/>
            <w:vAlign w:val="center"/>
            <w:hideMark/>
          </w:tcPr>
          <w:p w14:paraId="3BEFE6E3"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138</w:t>
            </w:r>
          </w:p>
        </w:tc>
        <w:tc>
          <w:tcPr>
            <w:tcW w:w="324" w:type="pct"/>
            <w:tcBorders>
              <w:top w:val="nil"/>
              <w:left w:val="nil"/>
              <w:bottom w:val="single" w:sz="4" w:space="0" w:color="auto"/>
              <w:right w:val="single" w:sz="4" w:space="0" w:color="auto"/>
            </w:tcBorders>
            <w:shd w:val="clear" w:color="auto" w:fill="auto"/>
            <w:noWrap/>
            <w:vAlign w:val="center"/>
            <w:hideMark/>
          </w:tcPr>
          <w:p w14:paraId="7D795513"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115,3</w:t>
            </w:r>
          </w:p>
        </w:tc>
        <w:tc>
          <w:tcPr>
            <w:tcW w:w="324" w:type="pct"/>
            <w:tcBorders>
              <w:top w:val="nil"/>
              <w:left w:val="nil"/>
              <w:bottom w:val="single" w:sz="4" w:space="0" w:color="auto"/>
              <w:right w:val="single" w:sz="4" w:space="0" w:color="auto"/>
            </w:tcBorders>
            <w:shd w:val="clear" w:color="auto" w:fill="auto"/>
            <w:noWrap/>
            <w:vAlign w:val="center"/>
            <w:hideMark/>
          </w:tcPr>
          <w:p w14:paraId="32C1A61A"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64,8</w:t>
            </w:r>
          </w:p>
        </w:tc>
        <w:tc>
          <w:tcPr>
            <w:tcW w:w="324" w:type="pct"/>
            <w:tcBorders>
              <w:top w:val="nil"/>
              <w:left w:val="nil"/>
              <w:bottom w:val="single" w:sz="4" w:space="0" w:color="auto"/>
              <w:right w:val="single" w:sz="4" w:space="0" w:color="auto"/>
            </w:tcBorders>
            <w:shd w:val="clear" w:color="auto" w:fill="auto"/>
            <w:noWrap/>
            <w:vAlign w:val="center"/>
            <w:hideMark/>
          </w:tcPr>
          <w:p w14:paraId="4A0DF203"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63" w:type="pct"/>
            <w:tcBorders>
              <w:top w:val="nil"/>
              <w:left w:val="nil"/>
              <w:bottom w:val="single" w:sz="4" w:space="0" w:color="auto"/>
              <w:right w:val="single" w:sz="4" w:space="0" w:color="auto"/>
            </w:tcBorders>
            <w:shd w:val="clear" w:color="auto" w:fill="auto"/>
            <w:noWrap/>
            <w:vAlign w:val="center"/>
            <w:hideMark/>
          </w:tcPr>
          <w:p w14:paraId="140A2A45"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24" w:type="pct"/>
            <w:tcBorders>
              <w:top w:val="nil"/>
              <w:left w:val="nil"/>
              <w:bottom w:val="single" w:sz="4" w:space="0" w:color="auto"/>
              <w:right w:val="single" w:sz="4" w:space="0" w:color="auto"/>
            </w:tcBorders>
            <w:shd w:val="clear" w:color="auto" w:fill="auto"/>
            <w:noWrap/>
            <w:vAlign w:val="center"/>
            <w:hideMark/>
          </w:tcPr>
          <w:p w14:paraId="65044FFD"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24" w:type="pct"/>
            <w:tcBorders>
              <w:top w:val="nil"/>
              <w:left w:val="nil"/>
              <w:bottom w:val="single" w:sz="4" w:space="0" w:color="auto"/>
              <w:right w:val="single" w:sz="4" w:space="0" w:color="auto"/>
            </w:tcBorders>
            <w:shd w:val="clear" w:color="auto" w:fill="auto"/>
            <w:noWrap/>
            <w:vAlign w:val="center"/>
            <w:hideMark/>
          </w:tcPr>
          <w:p w14:paraId="717D7C37"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24" w:type="pct"/>
            <w:tcBorders>
              <w:top w:val="nil"/>
              <w:left w:val="nil"/>
              <w:bottom w:val="single" w:sz="4" w:space="0" w:color="auto"/>
              <w:right w:val="single" w:sz="4" w:space="0" w:color="auto"/>
            </w:tcBorders>
            <w:shd w:val="clear" w:color="auto" w:fill="auto"/>
            <w:noWrap/>
            <w:vAlign w:val="center"/>
            <w:hideMark/>
          </w:tcPr>
          <w:p w14:paraId="76134BFA"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41,8</w:t>
            </w:r>
          </w:p>
        </w:tc>
        <w:tc>
          <w:tcPr>
            <w:tcW w:w="324" w:type="pct"/>
            <w:tcBorders>
              <w:top w:val="nil"/>
              <w:left w:val="nil"/>
              <w:bottom w:val="single" w:sz="4" w:space="0" w:color="auto"/>
              <w:right w:val="single" w:sz="4" w:space="0" w:color="auto"/>
            </w:tcBorders>
            <w:shd w:val="clear" w:color="auto" w:fill="auto"/>
            <w:noWrap/>
            <w:vAlign w:val="center"/>
            <w:hideMark/>
          </w:tcPr>
          <w:p w14:paraId="5D56BBB7"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138,0</w:t>
            </w:r>
          </w:p>
        </w:tc>
        <w:tc>
          <w:tcPr>
            <w:tcW w:w="324" w:type="pct"/>
            <w:tcBorders>
              <w:top w:val="nil"/>
              <w:left w:val="nil"/>
              <w:bottom w:val="single" w:sz="4" w:space="0" w:color="auto"/>
              <w:right w:val="single" w:sz="4" w:space="0" w:color="auto"/>
            </w:tcBorders>
            <w:shd w:val="clear" w:color="auto" w:fill="auto"/>
            <w:noWrap/>
            <w:vAlign w:val="center"/>
            <w:hideMark/>
          </w:tcPr>
          <w:p w14:paraId="636C4C19"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138,0</w:t>
            </w:r>
          </w:p>
        </w:tc>
        <w:tc>
          <w:tcPr>
            <w:tcW w:w="324" w:type="pct"/>
            <w:tcBorders>
              <w:top w:val="nil"/>
              <w:left w:val="nil"/>
              <w:bottom w:val="single" w:sz="4" w:space="0" w:color="auto"/>
              <w:right w:val="single" w:sz="4" w:space="0" w:color="auto"/>
            </w:tcBorders>
            <w:shd w:val="clear" w:color="auto" w:fill="auto"/>
            <w:noWrap/>
            <w:vAlign w:val="center"/>
            <w:hideMark/>
          </w:tcPr>
          <w:p w14:paraId="4CB03525"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 </w:t>
            </w:r>
          </w:p>
        </w:tc>
      </w:tr>
      <w:tr w:rsidR="005D268A" w:rsidRPr="00F33782" w14:paraId="3E2C34C9" w14:textId="77777777" w:rsidTr="00926395">
        <w:trPr>
          <w:trHeight w:val="300"/>
        </w:trPr>
        <w:tc>
          <w:tcPr>
            <w:tcW w:w="755" w:type="pct"/>
            <w:tcBorders>
              <w:top w:val="nil"/>
              <w:left w:val="single" w:sz="4" w:space="0" w:color="auto"/>
              <w:bottom w:val="single" w:sz="4" w:space="0" w:color="auto"/>
              <w:right w:val="single" w:sz="4" w:space="0" w:color="auto"/>
            </w:tcBorders>
            <w:shd w:val="clear" w:color="auto" w:fill="auto"/>
            <w:noWrap/>
            <w:vAlign w:val="center"/>
            <w:hideMark/>
          </w:tcPr>
          <w:p w14:paraId="062793D9"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Variación reserva</w:t>
            </w:r>
          </w:p>
        </w:tc>
        <w:tc>
          <w:tcPr>
            <w:tcW w:w="324" w:type="pct"/>
            <w:tcBorders>
              <w:top w:val="nil"/>
              <w:left w:val="nil"/>
              <w:bottom w:val="single" w:sz="4" w:space="0" w:color="auto"/>
              <w:right w:val="single" w:sz="4" w:space="0" w:color="auto"/>
            </w:tcBorders>
            <w:shd w:val="clear" w:color="auto" w:fill="auto"/>
            <w:noWrap/>
            <w:vAlign w:val="center"/>
            <w:hideMark/>
          </w:tcPr>
          <w:p w14:paraId="375F94D2"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24" w:type="pct"/>
            <w:tcBorders>
              <w:top w:val="nil"/>
              <w:left w:val="nil"/>
              <w:bottom w:val="single" w:sz="4" w:space="0" w:color="auto"/>
              <w:right w:val="single" w:sz="4" w:space="0" w:color="auto"/>
            </w:tcBorders>
            <w:shd w:val="clear" w:color="auto" w:fill="auto"/>
            <w:noWrap/>
            <w:vAlign w:val="center"/>
            <w:hideMark/>
          </w:tcPr>
          <w:p w14:paraId="68DCFD79"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24" w:type="pct"/>
            <w:tcBorders>
              <w:top w:val="nil"/>
              <w:left w:val="nil"/>
              <w:bottom w:val="single" w:sz="4" w:space="0" w:color="auto"/>
              <w:right w:val="single" w:sz="4" w:space="0" w:color="auto"/>
            </w:tcBorders>
            <w:shd w:val="clear" w:color="auto" w:fill="auto"/>
            <w:noWrap/>
            <w:vAlign w:val="center"/>
            <w:hideMark/>
          </w:tcPr>
          <w:p w14:paraId="00F50C36"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24" w:type="pct"/>
            <w:tcBorders>
              <w:top w:val="nil"/>
              <w:left w:val="nil"/>
              <w:bottom w:val="single" w:sz="4" w:space="0" w:color="auto"/>
              <w:right w:val="single" w:sz="4" w:space="0" w:color="auto"/>
            </w:tcBorders>
            <w:shd w:val="clear" w:color="auto" w:fill="auto"/>
            <w:noWrap/>
            <w:vAlign w:val="center"/>
            <w:hideMark/>
          </w:tcPr>
          <w:p w14:paraId="53E233C1"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-22,7</w:t>
            </w:r>
          </w:p>
        </w:tc>
        <w:tc>
          <w:tcPr>
            <w:tcW w:w="324" w:type="pct"/>
            <w:tcBorders>
              <w:top w:val="nil"/>
              <w:left w:val="nil"/>
              <w:bottom w:val="single" w:sz="4" w:space="0" w:color="auto"/>
              <w:right w:val="single" w:sz="4" w:space="0" w:color="auto"/>
            </w:tcBorders>
            <w:shd w:val="clear" w:color="auto" w:fill="auto"/>
            <w:noWrap/>
            <w:vAlign w:val="center"/>
            <w:hideMark/>
          </w:tcPr>
          <w:p w14:paraId="27E85F8A"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-50,5</w:t>
            </w:r>
          </w:p>
        </w:tc>
        <w:tc>
          <w:tcPr>
            <w:tcW w:w="324" w:type="pct"/>
            <w:tcBorders>
              <w:top w:val="nil"/>
              <w:left w:val="nil"/>
              <w:bottom w:val="single" w:sz="4" w:space="0" w:color="auto"/>
              <w:right w:val="single" w:sz="4" w:space="0" w:color="auto"/>
            </w:tcBorders>
            <w:shd w:val="clear" w:color="auto" w:fill="auto"/>
            <w:noWrap/>
            <w:vAlign w:val="center"/>
            <w:hideMark/>
          </w:tcPr>
          <w:p w14:paraId="18A5E9B5"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-64,8</w:t>
            </w:r>
          </w:p>
        </w:tc>
        <w:tc>
          <w:tcPr>
            <w:tcW w:w="363" w:type="pct"/>
            <w:tcBorders>
              <w:top w:val="nil"/>
              <w:left w:val="nil"/>
              <w:bottom w:val="single" w:sz="4" w:space="0" w:color="auto"/>
              <w:right w:val="single" w:sz="4" w:space="0" w:color="auto"/>
            </w:tcBorders>
            <w:shd w:val="clear" w:color="auto" w:fill="auto"/>
            <w:noWrap/>
            <w:vAlign w:val="center"/>
            <w:hideMark/>
          </w:tcPr>
          <w:p w14:paraId="30037D8D"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24" w:type="pct"/>
            <w:tcBorders>
              <w:top w:val="nil"/>
              <w:left w:val="nil"/>
              <w:bottom w:val="single" w:sz="4" w:space="0" w:color="auto"/>
              <w:right w:val="single" w:sz="4" w:space="0" w:color="auto"/>
            </w:tcBorders>
            <w:shd w:val="clear" w:color="auto" w:fill="auto"/>
            <w:noWrap/>
            <w:vAlign w:val="center"/>
            <w:hideMark/>
          </w:tcPr>
          <w:p w14:paraId="10F457ED"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24" w:type="pct"/>
            <w:tcBorders>
              <w:top w:val="nil"/>
              <w:left w:val="nil"/>
              <w:bottom w:val="single" w:sz="4" w:space="0" w:color="auto"/>
              <w:right w:val="single" w:sz="4" w:space="0" w:color="auto"/>
            </w:tcBorders>
            <w:shd w:val="clear" w:color="auto" w:fill="auto"/>
            <w:noWrap/>
            <w:vAlign w:val="center"/>
            <w:hideMark/>
          </w:tcPr>
          <w:p w14:paraId="08DDE070"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24" w:type="pct"/>
            <w:tcBorders>
              <w:top w:val="nil"/>
              <w:left w:val="nil"/>
              <w:bottom w:val="single" w:sz="4" w:space="0" w:color="auto"/>
              <w:right w:val="single" w:sz="4" w:space="0" w:color="auto"/>
            </w:tcBorders>
            <w:shd w:val="clear" w:color="auto" w:fill="auto"/>
            <w:noWrap/>
            <w:vAlign w:val="center"/>
            <w:hideMark/>
          </w:tcPr>
          <w:p w14:paraId="42F7EB26"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41,8</w:t>
            </w:r>
          </w:p>
        </w:tc>
        <w:tc>
          <w:tcPr>
            <w:tcW w:w="324" w:type="pct"/>
            <w:tcBorders>
              <w:top w:val="nil"/>
              <w:left w:val="nil"/>
              <w:bottom w:val="single" w:sz="4" w:space="0" w:color="auto"/>
              <w:right w:val="single" w:sz="4" w:space="0" w:color="auto"/>
            </w:tcBorders>
            <w:shd w:val="clear" w:color="auto" w:fill="auto"/>
            <w:noWrap/>
            <w:vAlign w:val="center"/>
            <w:hideMark/>
          </w:tcPr>
          <w:p w14:paraId="3C04EF11"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96,2</w:t>
            </w:r>
          </w:p>
        </w:tc>
        <w:tc>
          <w:tcPr>
            <w:tcW w:w="324" w:type="pct"/>
            <w:tcBorders>
              <w:top w:val="nil"/>
              <w:left w:val="nil"/>
              <w:bottom w:val="single" w:sz="4" w:space="0" w:color="auto"/>
              <w:right w:val="single" w:sz="4" w:space="0" w:color="auto"/>
            </w:tcBorders>
            <w:shd w:val="clear" w:color="auto" w:fill="auto"/>
            <w:noWrap/>
            <w:vAlign w:val="center"/>
            <w:hideMark/>
          </w:tcPr>
          <w:p w14:paraId="245425FC"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24" w:type="pct"/>
            <w:tcBorders>
              <w:top w:val="nil"/>
              <w:left w:val="nil"/>
              <w:bottom w:val="single" w:sz="4" w:space="0" w:color="auto"/>
              <w:right w:val="single" w:sz="4" w:space="0" w:color="auto"/>
            </w:tcBorders>
            <w:shd w:val="clear" w:color="auto" w:fill="auto"/>
            <w:noWrap/>
            <w:vAlign w:val="center"/>
            <w:hideMark/>
          </w:tcPr>
          <w:p w14:paraId="4B4200F9"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 </w:t>
            </w:r>
          </w:p>
        </w:tc>
      </w:tr>
      <w:tr w:rsidR="005D268A" w:rsidRPr="00F33782" w14:paraId="691B49F5" w14:textId="77777777" w:rsidTr="00926395">
        <w:trPr>
          <w:trHeight w:val="300"/>
        </w:trPr>
        <w:tc>
          <w:tcPr>
            <w:tcW w:w="755" w:type="pct"/>
            <w:tcBorders>
              <w:top w:val="nil"/>
              <w:left w:val="single" w:sz="4" w:space="0" w:color="auto"/>
              <w:bottom w:val="single" w:sz="4" w:space="0" w:color="auto"/>
              <w:right w:val="single" w:sz="4" w:space="0" w:color="auto"/>
            </w:tcBorders>
            <w:shd w:val="clear" w:color="auto" w:fill="auto"/>
            <w:noWrap/>
            <w:vAlign w:val="center"/>
            <w:hideMark/>
          </w:tcPr>
          <w:p w14:paraId="40F1E52D"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ETR</w:t>
            </w:r>
          </w:p>
        </w:tc>
        <w:tc>
          <w:tcPr>
            <w:tcW w:w="324" w:type="pct"/>
            <w:tcBorders>
              <w:top w:val="nil"/>
              <w:left w:val="nil"/>
              <w:bottom w:val="single" w:sz="4" w:space="0" w:color="auto"/>
              <w:right w:val="single" w:sz="4" w:space="0" w:color="auto"/>
            </w:tcBorders>
            <w:shd w:val="clear" w:color="auto" w:fill="auto"/>
            <w:noWrap/>
            <w:vAlign w:val="center"/>
            <w:hideMark/>
          </w:tcPr>
          <w:p w14:paraId="1AF1C73E"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21,9</w:t>
            </w:r>
          </w:p>
        </w:tc>
        <w:tc>
          <w:tcPr>
            <w:tcW w:w="324" w:type="pct"/>
            <w:tcBorders>
              <w:top w:val="nil"/>
              <w:left w:val="nil"/>
              <w:bottom w:val="single" w:sz="4" w:space="0" w:color="auto"/>
              <w:right w:val="single" w:sz="4" w:space="0" w:color="auto"/>
            </w:tcBorders>
            <w:shd w:val="clear" w:color="auto" w:fill="auto"/>
            <w:noWrap/>
            <w:vAlign w:val="center"/>
            <w:hideMark/>
          </w:tcPr>
          <w:p w14:paraId="48754B79"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34,4</w:t>
            </w:r>
          </w:p>
        </w:tc>
        <w:tc>
          <w:tcPr>
            <w:tcW w:w="324" w:type="pct"/>
            <w:tcBorders>
              <w:top w:val="nil"/>
              <w:left w:val="nil"/>
              <w:bottom w:val="single" w:sz="4" w:space="0" w:color="auto"/>
              <w:right w:val="single" w:sz="4" w:space="0" w:color="auto"/>
            </w:tcBorders>
            <w:shd w:val="clear" w:color="auto" w:fill="auto"/>
            <w:noWrap/>
            <w:vAlign w:val="center"/>
            <w:hideMark/>
          </w:tcPr>
          <w:p w14:paraId="56DD3267"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56,1</w:t>
            </w:r>
          </w:p>
        </w:tc>
        <w:tc>
          <w:tcPr>
            <w:tcW w:w="324" w:type="pct"/>
            <w:tcBorders>
              <w:top w:val="nil"/>
              <w:left w:val="nil"/>
              <w:bottom w:val="single" w:sz="4" w:space="0" w:color="auto"/>
              <w:right w:val="single" w:sz="4" w:space="0" w:color="auto"/>
            </w:tcBorders>
            <w:shd w:val="clear" w:color="auto" w:fill="auto"/>
            <w:noWrap/>
            <w:vAlign w:val="center"/>
            <w:hideMark/>
          </w:tcPr>
          <w:p w14:paraId="7EE38443"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86,3</w:t>
            </w:r>
          </w:p>
        </w:tc>
        <w:tc>
          <w:tcPr>
            <w:tcW w:w="324" w:type="pct"/>
            <w:tcBorders>
              <w:top w:val="nil"/>
              <w:left w:val="nil"/>
              <w:bottom w:val="single" w:sz="4" w:space="0" w:color="auto"/>
              <w:right w:val="single" w:sz="4" w:space="0" w:color="auto"/>
            </w:tcBorders>
            <w:shd w:val="clear" w:color="auto" w:fill="auto"/>
            <w:noWrap/>
            <w:vAlign w:val="center"/>
            <w:hideMark/>
          </w:tcPr>
          <w:p w14:paraId="7955FF4A"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107,5</w:t>
            </w:r>
          </w:p>
        </w:tc>
        <w:tc>
          <w:tcPr>
            <w:tcW w:w="324" w:type="pct"/>
            <w:tcBorders>
              <w:top w:val="nil"/>
              <w:left w:val="nil"/>
              <w:bottom w:val="single" w:sz="4" w:space="0" w:color="auto"/>
              <w:right w:val="single" w:sz="4" w:space="0" w:color="auto"/>
            </w:tcBorders>
            <w:shd w:val="clear" w:color="auto" w:fill="auto"/>
            <w:noWrap/>
            <w:vAlign w:val="center"/>
            <w:hideMark/>
          </w:tcPr>
          <w:p w14:paraId="732FAAF2"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122,5</w:t>
            </w:r>
          </w:p>
        </w:tc>
        <w:tc>
          <w:tcPr>
            <w:tcW w:w="363" w:type="pct"/>
            <w:tcBorders>
              <w:top w:val="nil"/>
              <w:left w:val="nil"/>
              <w:bottom w:val="single" w:sz="4" w:space="0" w:color="auto"/>
              <w:right w:val="single" w:sz="4" w:space="0" w:color="auto"/>
            </w:tcBorders>
            <w:shd w:val="clear" w:color="auto" w:fill="auto"/>
            <w:noWrap/>
            <w:vAlign w:val="center"/>
            <w:hideMark/>
          </w:tcPr>
          <w:p w14:paraId="06BE09DE"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60,0</w:t>
            </w:r>
          </w:p>
        </w:tc>
        <w:tc>
          <w:tcPr>
            <w:tcW w:w="324" w:type="pct"/>
            <w:tcBorders>
              <w:top w:val="nil"/>
              <w:left w:val="nil"/>
              <w:bottom w:val="single" w:sz="4" w:space="0" w:color="auto"/>
              <w:right w:val="single" w:sz="4" w:space="0" w:color="auto"/>
            </w:tcBorders>
            <w:shd w:val="clear" w:color="auto" w:fill="auto"/>
            <w:noWrap/>
            <w:vAlign w:val="center"/>
            <w:hideMark/>
          </w:tcPr>
          <w:p w14:paraId="438D382E"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44,9</w:t>
            </w:r>
          </w:p>
        </w:tc>
        <w:tc>
          <w:tcPr>
            <w:tcW w:w="324" w:type="pct"/>
            <w:tcBorders>
              <w:top w:val="nil"/>
              <w:left w:val="nil"/>
              <w:bottom w:val="single" w:sz="4" w:space="0" w:color="auto"/>
              <w:right w:val="single" w:sz="4" w:space="0" w:color="auto"/>
            </w:tcBorders>
            <w:shd w:val="clear" w:color="auto" w:fill="auto"/>
            <w:noWrap/>
            <w:vAlign w:val="center"/>
            <w:hideMark/>
          </w:tcPr>
          <w:p w14:paraId="1BB10ED6"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69,0</w:t>
            </w:r>
          </w:p>
        </w:tc>
        <w:tc>
          <w:tcPr>
            <w:tcW w:w="324" w:type="pct"/>
            <w:tcBorders>
              <w:top w:val="nil"/>
              <w:left w:val="nil"/>
              <w:bottom w:val="single" w:sz="4" w:space="0" w:color="auto"/>
              <w:right w:val="single" w:sz="4" w:space="0" w:color="auto"/>
            </w:tcBorders>
            <w:shd w:val="clear" w:color="auto" w:fill="auto"/>
            <w:noWrap/>
            <w:vAlign w:val="center"/>
            <w:hideMark/>
          </w:tcPr>
          <w:p w14:paraId="7292DE36"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49,6</w:t>
            </w:r>
          </w:p>
        </w:tc>
        <w:tc>
          <w:tcPr>
            <w:tcW w:w="324" w:type="pct"/>
            <w:tcBorders>
              <w:top w:val="nil"/>
              <w:left w:val="nil"/>
              <w:bottom w:val="single" w:sz="4" w:space="0" w:color="auto"/>
              <w:right w:val="single" w:sz="4" w:space="0" w:color="auto"/>
            </w:tcBorders>
            <w:shd w:val="clear" w:color="auto" w:fill="auto"/>
            <w:noWrap/>
            <w:vAlign w:val="center"/>
            <w:hideMark/>
          </w:tcPr>
          <w:p w14:paraId="0763BFD9"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27,8</w:t>
            </w:r>
          </w:p>
        </w:tc>
        <w:tc>
          <w:tcPr>
            <w:tcW w:w="324" w:type="pct"/>
            <w:tcBorders>
              <w:top w:val="nil"/>
              <w:left w:val="nil"/>
              <w:bottom w:val="single" w:sz="4" w:space="0" w:color="auto"/>
              <w:right w:val="single" w:sz="4" w:space="0" w:color="auto"/>
            </w:tcBorders>
            <w:shd w:val="clear" w:color="auto" w:fill="auto"/>
            <w:noWrap/>
            <w:vAlign w:val="center"/>
            <w:hideMark/>
          </w:tcPr>
          <w:p w14:paraId="18C38F9F"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19,5</w:t>
            </w:r>
          </w:p>
        </w:tc>
        <w:tc>
          <w:tcPr>
            <w:tcW w:w="324" w:type="pct"/>
            <w:tcBorders>
              <w:top w:val="nil"/>
              <w:left w:val="nil"/>
              <w:bottom w:val="single" w:sz="4" w:space="0" w:color="auto"/>
              <w:right w:val="single" w:sz="4" w:space="0" w:color="auto"/>
            </w:tcBorders>
            <w:shd w:val="clear" w:color="auto" w:fill="auto"/>
            <w:noWrap/>
            <w:vAlign w:val="center"/>
            <w:hideMark/>
          </w:tcPr>
          <w:p w14:paraId="21698B8C"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699</w:t>
            </w:r>
          </w:p>
        </w:tc>
      </w:tr>
      <w:tr w:rsidR="005D268A" w:rsidRPr="00F33782" w14:paraId="5C54040E" w14:textId="77777777" w:rsidTr="00926395">
        <w:trPr>
          <w:trHeight w:val="300"/>
        </w:trPr>
        <w:tc>
          <w:tcPr>
            <w:tcW w:w="755" w:type="pct"/>
            <w:tcBorders>
              <w:top w:val="nil"/>
              <w:left w:val="single" w:sz="4" w:space="0" w:color="auto"/>
              <w:bottom w:val="single" w:sz="4" w:space="0" w:color="auto"/>
              <w:right w:val="single" w:sz="4" w:space="0" w:color="auto"/>
            </w:tcBorders>
            <w:shd w:val="clear" w:color="auto" w:fill="auto"/>
            <w:noWrap/>
            <w:vAlign w:val="center"/>
            <w:hideMark/>
          </w:tcPr>
          <w:p w14:paraId="56F11C83"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Falta de agua</w:t>
            </w:r>
          </w:p>
        </w:tc>
        <w:tc>
          <w:tcPr>
            <w:tcW w:w="324" w:type="pct"/>
            <w:tcBorders>
              <w:top w:val="nil"/>
              <w:left w:val="nil"/>
              <w:bottom w:val="single" w:sz="4" w:space="0" w:color="auto"/>
              <w:right w:val="single" w:sz="4" w:space="0" w:color="auto"/>
            </w:tcBorders>
            <w:shd w:val="clear" w:color="auto" w:fill="auto"/>
            <w:noWrap/>
            <w:vAlign w:val="center"/>
            <w:hideMark/>
          </w:tcPr>
          <w:p w14:paraId="7ADFA5A1"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24" w:type="pct"/>
            <w:tcBorders>
              <w:top w:val="nil"/>
              <w:left w:val="nil"/>
              <w:bottom w:val="single" w:sz="4" w:space="0" w:color="auto"/>
              <w:right w:val="single" w:sz="4" w:space="0" w:color="auto"/>
            </w:tcBorders>
            <w:shd w:val="clear" w:color="auto" w:fill="auto"/>
            <w:noWrap/>
            <w:vAlign w:val="center"/>
            <w:hideMark/>
          </w:tcPr>
          <w:p w14:paraId="70E1FBBC"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24" w:type="pct"/>
            <w:tcBorders>
              <w:top w:val="nil"/>
              <w:left w:val="nil"/>
              <w:bottom w:val="single" w:sz="4" w:space="0" w:color="auto"/>
              <w:right w:val="single" w:sz="4" w:space="0" w:color="auto"/>
            </w:tcBorders>
            <w:shd w:val="clear" w:color="auto" w:fill="auto"/>
            <w:noWrap/>
            <w:vAlign w:val="center"/>
            <w:hideMark/>
          </w:tcPr>
          <w:p w14:paraId="28834B04"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24" w:type="pct"/>
            <w:tcBorders>
              <w:top w:val="nil"/>
              <w:left w:val="nil"/>
              <w:bottom w:val="single" w:sz="4" w:space="0" w:color="auto"/>
              <w:right w:val="single" w:sz="4" w:space="0" w:color="auto"/>
            </w:tcBorders>
            <w:shd w:val="clear" w:color="auto" w:fill="auto"/>
            <w:noWrap/>
            <w:vAlign w:val="center"/>
            <w:hideMark/>
          </w:tcPr>
          <w:p w14:paraId="4FE1ABB3"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24" w:type="pct"/>
            <w:tcBorders>
              <w:top w:val="nil"/>
              <w:left w:val="nil"/>
              <w:bottom w:val="single" w:sz="4" w:space="0" w:color="auto"/>
              <w:right w:val="single" w:sz="4" w:space="0" w:color="auto"/>
            </w:tcBorders>
            <w:shd w:val="clear" w:color="auto" w:fill="auto"/>
            <w:noWrap/>
            <w:vAlign w:val="center"/>
            <w:hideMark/>
          </w:tcPr>
          <w:p w14:paraId="1F84C44D"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24" w:type="pct"/>
            <w:tcBorders>
              <w:top w:val="nil"/>
              <w:left w:val="nil"/>
              <w:bottom w:val="single" w:sz="4" w:space="0" w:color="auto"/>
              <w:right w:val="single" w:sz="4" w:space="0" w:color="auto"/>
            </w:tcBorders>
            <w:shd w:val="clear" w:color="000000" w:fill="FFFF00"/>
            <w:noWrap/>
            <w:vAlign w:val="center"/>
            <w:hideMark/>
          </w:tcPr>
          <w:p w14:paraId="436B8262"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5,2</w:t>
            </w:r>
          </w:p>
        </w:tc>
        <w:tc>
          <w:tcPr>
            <w:tcW w:w="363" w:type="pct"/>
            <w:tcBorders>
              <w:top w:val="nil"/>
              <w:left w:val="nil"/>
              <w:bottom w:val="single" w:sz="4" w:space="0" w:color="auto"/>
              <w:right w:val="single" w:sz="4" w:space="0" w:color="auto"/>
            </w:tcBorders>
            <w:shd w:val="clear" w:color="000000" w:fill="FFFF00"/>
            <w:noWrap/>
            <w:vAlign w:val="center"/>
            <w:hideMark/>
          </w:tcPr>
          <w:p w14:paraId="0E75BD3A"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70,7</w:t>
            </w:r>
          </w:p>
        </w:tc>
        <w:tc>
          <w:tcPr>
            <w:tcW w:w="324" w:type="pct"/>
            <w:tcBorders>
              <w:top w:val="nil"/>
              <w:left w:val="nil"/>
              <w:bottom w:val="single" w:sz="4" w:space="0" w:color="auto"/>
              <w:right w:val="single" w:sz="4" w:space="0" w:color="auto"/>
            </w:tcBorders>
            <w:shd w:val="clear" w:color="000000" w:fill="FFFF00"/>
            <w:noWrap/>
            <w:vAlign w:val="center"/>
            <w:hideMark/>
          </w:tcPr>
          <w:p w14:paraId="55E90275"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63,0</w:t>
            </w:r>
          </w:p>
        </w:tc>
        <w:tc>
          <w:tcPr>
            <w:tcW w:w="324" w:type="pct"/>
            <w:tcBorders>
              <w:top w:val="nil"/>
              <w:left w:val="nil"/>
              <w:bottom w:val="single" w:sz="4" w:space="0" w:color="auto"/>
              <w:right w:val="single" w:sz="4" w:space="0" w:color="auto"/>
            </w:tcBorders>
            <w:shd w:val="clear" w:color="000000" w:fill="FFFF00"/>
            <w:noWrap/>
            <w:vAlign w:val="center"/>
            <w:hideMark/>
          </w:tcPr>
          <w:p w14:paraId="671018AB"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15,8</w:t>
            </w:r>
          </w:p>
        </w:tc>
        <w:tc>
          <w:tcPr>
            <w:tcW w:w="324" w:type="pct"/>
            <w:tcBorders>
              <w:top w:val="nil"/>
              <w:left w:val="nil"/>
              <w:bottom w:val="single" w:sz="4" w:space="0" w:color="auto"/>
              <w:right w:val="single" w:sz="4" w:space="0" w:color="auto"/>
            </w:tcBorders>
            <w:shd w:val="clear" w:color="auto" w:fill="auto"/>
            <w:noWrap/>
            <w:vAlign w:val="center"/>
            <w:hideMark/>
          </w:tcPr>
          <w:p w14:paraId="6F8F53FA"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24" w:type="pct"/>
            <w:tcBorders>
              <w:top w:val="nil"/>
              <w:left w:val="nil"/>
              <w:bottom w:val="single" w:sz="4" w:space="0" w:color="auto"/>
              <w:right w:val="single" w:sz="4" w:space="0" w:color="auto"/>
            </w:tcBorders>
            <w:shd w:val="clear" w:color="auto" w:fill="auto"/>
            <w:noWrap/>
            <w:vAlign w:val="center"/>
            <w:hideMark/>
          </w:tcPr>
          <w:p w14:paraId="68958153"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24" w:type="pct"/>
            <w:tcBorders>
              <w:top w:val="nil"/>
              <w:left w:val="nil"/>
              <w:bottom w:val="single" w:sz="4" w:space="0" w:color="auto"/>
              <w:right w:val="single" w:sz="4" w:space="0" w:color="auto"/>
            </w:tcBorders>
            <w:shd w:val="clear" w:color="auto" w:fill="auto"/>
            <w:noWrap/>
            <w:vAlign w:val="center"/>
            <w:hideMark/>
          </w:tcPr>
          <w:p w14:paraId="4A8F2F62"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24" w:type="pct"/>
            <w:tcBorders>
              <w:top w:val="nil"/>
              <w:left w:val="nil"/>
              <w:bottom w:val="single" w:sz="4" w:space="0" w:color="auto"/>
              <w:right w:val="single" w:sz="4" w:space="0" w:color="auto"/>
            </w:tcBorders>
            <w:shd w:val="clear" w:color="auto" w:fill="auto"/>
            <w:noWrap/>
            <w:vAlign w:val="center"/>
            <w:hideMark/>
          </w:tcPr>
          <w:p w14:paraId="7219A175"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15</w:t>
            </w:r>
            <w:r>
              <w:rPr>
                <w:rFonts w:eastAsia="Times New Roman" w:cs="Calibri"/>
                <w:color w:val="000000"/>
                <w:sz w:val="16"/>
                <w:szCs w:val="16"/>
                <w:lang w:eastAsia="es-CL"/>
              </w:rPr>
              <w:t>5</w:t>
            </w:r>
          </w:p>
        </w:tc>
      </w:tr>
      <w:tr w:rsidR="005D268A" w:rsidRPr="00F33782" w14:paraId="5DF131D1" w14:textId="77777777" w:rsidTr="00926395">
        <w:trPr>
          <w:trHeight w:val="300"/>
        </w:trPr>
        <w:tc>
          <w:tcPr>
            <w:tcW w:w="755" w:type="pct"/>
            <w:tcBorders>
              <w:top w:val="nil"/>
              <w:left w:val="single" w:sz="4" w:space="0" w:color="auto"/>
              <w:bottom w:val="single" w:sz="4" w:space="0" w:color="auto"/>
              <w:right w:val="single" w:sz="4" w:space="0" w:color="auto"/>
            </w:tcBorders>
            <w:shd w:val="clear" w:color="auto" w:fill="auto"/>
            <w:noWrap/>
            <w:vAlign w:val="center"/>
            <w:hideMark/>
          </w:tcPr>
          <w:p w14:paraId="1E2C8559"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Exceso de agua</w:t>
            </w:r>
          </w:p>
        </w:tc>
        <w:tc>
          <w:tcPr>
            <w:tcW w:w="324" w:type="pct"/>
            <w:tcBorders>
              <w:top w:val="nil"/>
              <w:left w:val="nil"/>
              <w:bottom w:val="single" w:sz="4" w:space="0" w:color="auto"/>
              <w:right w:val="single" w:sz="4" w:space="0" w:color="auto"/>
            </w:tcBorders>
            <w:shd w:val="clear" w:color="auto" w:fill="auto"/>
            <w:noWrap/>
            <w:vAlign w:val="center"/>
            <w:hideMark/>
          </w:tcPr>
          <w:p w14:paraId="2D046F44"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101,4</w:t>
            </w:r>
          </w:p>
        </w:tc>
        <w:tc>
          <w:tcPr>
            <w:tcW w:w="324" w:type="pct"/>
            <w:tcBorders>
              <w:top w:val="nil"/>
              <w:left w:val="nil"/>
              <w:bottom w:val="single" w:sz="4" w:space="0" w:color="auto"/>
              <w:right w:val="single" w:sz="4" w:space="0" w:color="auto"/>
            </w:tcBorders>
            <w:shd w:val="clear" w:color="auto" w:fill="auto"/>
            <w:noWrap/>
            <w:vAlign w:val="center"/>
            <w:hideMark/>
          </w:tcPr>
          <w:p w14:paraId="1E2D4591"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76,1</w:t>
            </w:r>
          </w:p>
        </w:tc>
        <w:tc>
          <w:tcPr>
            <w:tcW w:w="324" w:type="pct"/>
            <w:tcBorders>
              <w:top w:val="nil"/>
              <w:left w:val="nil"/>
              <w:bottom w:val="single" w:sz="4" w:space="0" w:color="auto"/>
              <w:right w:val="single" w:sz="4" w:space="0" w:color="auto"/>
            </w:tcBorders>
            <w:shd w:val="clear" w:color="auto" w:fill="auto"/>
            <w:noWrap/>
            <w:vAlign w:val="center"/>
            <w:hideMark/>
          </w:tcPr>
          <w:p w14:paraId="49D2988D"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11,9</w:t>
            </w:r>
          </w:p>
        </w:tc>
        <w:tc>
          <w:tcPr>
            <w:tcW w:w="324" w:type="pct"/>
            <w:tcBorders>
              <w:top w:val="nil"/>
              <w:left w:val="nil"/>
              <w:bottom w:val="single" w:sz="4" w:space="0" w:color="auto"/>
              <w:right w:val="single" w:sz="4" w:space="0" w:color="auto"/>
            </w:tcBorders>
            <w:shd w:val="clear" w:color="auto" w:fill="auto"/>
            <w:noWrap/>
            <w:vAlign w:val="center"/>
            <w:hideMark/>
          </w:tcPr>
          <w:p w14:paraId="2F334100"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24" w:type="pct"/>
            <w:tcBorders>
              <w:top w:val="nil"/>
              <w:left w:val="nil"/>
              <w:bottom w:val="single" w:sz="4" w:space="0" w:color="auto"/>
              <w:right w:val="single" w:sz="4" w:space="0" w:color="auto"/>
            </w:tcBorders>
            <w:shd w:val="clear" w:color="auto" w:fill="auto"/>
            <w:noWrap/>
            <w:vAlign w:val="center"/>
            <w:hideMark/>
          </w:tcPr>
          <w:p w14:paraId="5C51666E"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24" w:type="pct"/>
            <w:tcBorders>
              <w:top w:val="nil"/>
              <w:left w:val="nil"/>
              <w:bottom w:val="single" w:sz="4" w:space="0" w:color="auto"/>
              <w:right w:val="single" w:sz="4" w:space="0" w:color="auto"/>
            </w:tcBorders>
            <w:shd w:val="clear" w:color="auto" w:fill="auto"/>
            <w:noWrap/>
            <w:vAlign w:val="center"/>
            <w:hideMark/>
          </w:tcPr>
          <w:p w14:paraId="39D3641A"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63" w:type="pct"/>
            <w:tcBorders>
              <w:top w:val="nil"/>
              <w:left w:val="nil"/>
              <w:bottom w:val="single" w:sz="4" w:space="0" w:color="auto"/>
              <w:right w:val="single" w:sz="4" w:space="0" w:color="auto"/>
            </w:tcBorders>
            <w:shd w:val="clear" w:color="auto" w:fill="auto"/>
            <w:noWrap/>
            <w:vAlign w:val="center"/>
            <w:hideMark/>
          </w:tcPr>
          <w:p w14:paraId="7DB400A0"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24" w:type="pct"/>
            <w:tcBorders>
              <w:top w:val="nil"/>
              <w:left w:val="nil"/>
              <w:bottom w:val="single" w:sz="4" w:space="0" w:color="auto"/>
              <w:right w:val="single" w:sz="4" w:space="0" w:color="auto"/>
            </w:tcBorders>
            <w:shd w:val="clear" w:color="auto" w:fill="auto"/>
            <w:noWrap/>
            <w:vAlign w:val="center"/>
            <w:hideMark/>
          </w:tcPr>
          <w:p w14:paraId="7D88E964"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24" w:type="pct"/>
            <w:tcBorders>
              <w:top w:val="nil"/>
              <w:left w:val="nil"/>
              <w:bottom w:val="single" w:sz="4" w:space="0" w:color="auto"/>
              <w:right w:val="single" w:sz="4" w:space="0" w:color="auto"/>
            </w:tcBorders>
            <w:shd w:val="clear" w:color="auto" w:fill="auto"/>
            <w:noWrap/>
            <w:vAlign w:val="center"/>
            <w:hideMark/>
          </w:tcPr>
          <w:p w14:paraId="086E977E"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24" w:type="pct"/>
            <w:tcBorders>
              <w:top w:val="nil"/>
              <w:left w:val="nil"/>
              <w:bottom w:val="single" w:sz="4" w:space="0" w:color="auto"/>
              <w:right w:val="single" w:sz="4" w:space="0" w:color="auto"/>
            </w:tcBorders>
            <w:shd w:val="clear" w:color="auto" w:fill="auto"/>
            <w:noWrap/>
            <w:vAlign w:val="center"/>
            <w:hideMark/>
          </w:tcPr>
          <w:p w14:paraId="15B6817C"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0,0</w:t>
            </w:r>
          </w:p>
        </w:tc>
        <w:tc>
          <w:tcPr>
            <w:tcW w:w="324" w:type="pct"/>
            <w:tcBorders>
              <w:top w:val="nil"/>
              <w:left w:val="nil"/>
              <w:bottom w:val="single" w:sz="4" w:space="0" w:color="auto"/>
              <w:right w:val="single" w:sz="4" w:space="0" w:color="auto"/>
            </w:tcBorders>
            <w:shd w:val="clear" w:color="auto" w:fill="auto"/>
            <w:noWrap/>
            <w:vAlign w:val="center"/>
            <w:hideMark/>
          </w:tcPr>
          <w:p w14:paraId="15923B2E"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4,6</w:t>
            </w:r>
          </w:p>
        </w:tc>
        <w:tc>
          <w:tcPr>
            <w:tcW w:w="324" w:type="pct"/>
            <w:tcBorders>
              <w:top w:val="nil"/>
              <w:left w:val="nil"/>
              <w:bottom w:val="single" w:sz="4" w:space="0" w:color="auto"/>
              <w:right w:val="single" w:sz="4" w:space="0" w:color="auto"/>
            </w:tcBorders>
            <w:shd w:val="clear" w:color="auto" w:fill="auto"/>
            <w:noWrap/>
            <w:vAlign w:val="center"/>
            <w:hideMark/>
          </w:tcPr>
          <w:p w14:paraId="25F511FA"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115,0</w:t>
            </w:r>
          </w:p>
        </w:tc>
        <w:tc>
          <w:tcPr>
            <w:tcW w:w="324" w:type="pct"/>
            <w:tcBorders>
              <w:top w:val="nil"/>
              <w:left w:val="nil"/>
              <w:bottom w:val="single" w:sz="4" w:space="0" w:color="auto"/>
              <w:right w:val="single" w:sz="4" w:space="0" w:color="auto"/>
            </w:tcBorders>
            <w:shd w:val="clear" w:color="auto" w:fill="auto"/>
            <w:noWrap/>
            <w:vAlign w:val="center"/>
            <w:hideMark/>
          </w:tcPr>
          <w:p w14:paraId="45BF7B7D" w14:textId="77777777" w:rsidR="005D268A" w:rsidRPr="00F33782" w:rsidRDefault="005D268A" w:rsidP="0070197E">
            <w:pPr>
              <w:spacing w:after="0" w:line="240" w:lineRule="auto"/>
              <w:jc w:val="center"/>
              <w:rPr>
                <w:rFonts w:eastAsia="Times New Roman" w:cs="Calibri"/>
                <w:color w:val="000000"/>
                <w:sz w:val="16"/>
                <w:szCs w:val="16"/>
                <w:lang w:eastAsia="es-CL"/>
              </w:rPr>
            </w:pPr>
            <w:r w:rsidRPr="00F33782">
              <w:rPr>
                <w:rFonts w:eastAsia="Times New Roman" w:cs="Calibri"/>
                <w:color w:val="000000"/>
                <w:sz w:val="16"/>
                <w:szCs w:val="16"/>
                <w:lang w:eastAsia="es-CL"/>
              </w:rPr>
              <w:t>309</w:t>
            </w:r>
          </w:p>
        </w:tc>
      </w:tr>
    </w:tbl>
    <w:p w14:paraId="0910FCBD" w14:textId="7E666017" w:rsidR="005D268A" w:rsidRPr="00386536" w:rsidRDefault="00386536" w:rsidP="00386536">
      <w:pPr>
        <w:spacing w:after="0" w:line="240" w:lineRule="auto"/>
        <w:jc w:val="center"/>
        <w:rPr>
          <w:sz w:val="18"/>
          <w:szCs w:val="18"/>
        </w:rPr>
      </w:pPr>
      <w:r w:rsidRPr="00386536">
        <w:rPr>
          <w:b/>
          <w:sz w:val="18"/>
          <w:szCs w:val="18"/>
        </w:rPr>
        <w:t>Cuadro 7</w:t>
      </w:r>
      <w:r w:rsidR="005D268A" w:rsidRPr="00386536">
        <w:rPr>
          <w:sz w:val="18"/>
          <w:szCs w:val="18"/>
        </w:rPr>
        <w:t xml:space="preserve">  Balance hídrico de un año promedio para la localidad de Coyhaique. Considera profundidad de 100 cm. [pp: precipitación; ETo: evapotranspiración de referencia; ETR: evapotranspiración real; Reserva del suelo calculada en base a constantes hídricas de calicatas seleccionadas (Stolpe y Hepp, 2014).</w:t>
      </w:r>
    </w:p>
    <w:p w14:paraId="6BBCA205" w14:textId="77777777" w:rsidR="005D268A" w:rsidRDefault="005D268A" w:rsidP="0070197E">
      <w:pPr>
        <w:spacing w:after="0" w:line="240" w:lineRule="auto"/>
        <w:jc w:val="both"/>
        <w:rPr>
          <w:sz w:val="19"/>
          <w:szCs w:val="19"/>
        </w:rPr>
      </w:pPr>
    </w:p>
    <w:p w14:paraId="3EA07EF8" w14:textId="77777777" w:rsidR="005D268A" w:rsidRDefault="005D268A" w:rsidP="0070197E">
      <w:pPr>
        <w:spacing w:after="0" w:line="240" w:lineRule="auto"/>
        <w:jc w:val="both"/>
        <w:rPr>
          <w:sz w:val="19"/>
          <w:szCs w:val="19"/>
        </w:rPr>
      </w:pPr>
    </w:p>
    <w:p w14:paraId="2E33D253" w14:textId="4F8916F4" w:rsidR="005D268A" w:rsidRPr="00386536" w:rsidRDefault="00386536" w:rsidP="0070197E">
      <w:pPr>
        <w:spacing w:after="0" w:line="240" w:lineRule="auto"/>
        <w:jc w:val="both"/>
      </w:pPr>
      <w:r>
        <w:t>C</w:t>
      </w:r>
      <w:r w:rsidR="005D268A" w:rsidRPr="00386536">
        <w:t>onsiderando los ingresos, egresos y reserva</w:t>
      </w:r>
      <w:r>
        <w:t xml:space="preserve"> de agua, en Coyhaique</w:t>
      </w:r>
      <w:r w:rsidR="005D268A" w:rsidRPr="00386536">
        <w:t xml:space="preserve"> existen en promedio cuatro meses en que hay déficit hídrico y donde el crecimiento vegetal se ve limitado de una u otra forma. Dada la reserva de agua del suelo, la falta de agua es relativamente leve en diciembre, pero enero y febrero son los meses más limitantes. En marzo, la situación empieza a revertirse y en abril se inicia la reposición de agua de reserva en el suelo.</w:t>
      </w:r>
    </w:p>
    <w:p w14:paraId="15189904" w14:textId="77777777" w:rsidR="005D268A" w:rsidRPr="00386536" w:rsidRDefault="005D268A" w:rsidP="0070197E">
      <w:pPr>
        <w:spacing w:after="0" w:line="240" w:lineRule="auto"/>
        <w:jc w:val="both"/>
      </w:pPr>
    </w:p>
    <w:p w14:paraId="6BB2E047" w14:textId="30282214" w:rsidR="005D268A" w:rsidRDefault="005D268A" w:rsidP="0070197E">
      <w:pPr>
        <w:spacing w:after="0" w:line="240" w:lineRule="auto"/>
        <w:jc w:val="both"/>
      </w:pPr>
      <w:r w:rsidRPr="00386536">
        <w:t>Según el balance hídrico, en l</w:t>
      </w:r>
      <w:r w:rsidR="00F910CB">
        <w:t xml:space="preserve">os meses más críticos hay </w:t>
      </w:r>
      <w:r w:rsidRPr="00386536">
        <w:t xml:space="preserve">una falta de agua de 155 mm, que indica el agua que eventualmente podría ser aportada a través del riego y así aumentar la productividad vegetal. </w:t>
      </w:r>
    </w:p>
    <w:p w14:paraId="0EB01510" w14:textId="77777777" w:rsidR="00F910CB" w:rsidRPr="00386536" w:rsidRDefault="00F910CB" w:rsidP="0070197E">
      <w:pPr>
        <w:spacing w:after="0" w:line="240" w:lineRule="auto"/>
        <w:jc w:val="both"/>
      </w:pPr>
    </w:p>
    <w:p w14:paraId="4852FBFA" w14:textId="77777777" w:rsidR="005D268A" w:rsidRDefault="005D268A" w:rsidP="0070197E">
      <w:pPr>
        <w:spacing w:after="0" w:line="240" w:lineRule="auto"/>
        <w:jc w:val="both"/>
        <w:rPr>
          <w:sz w:val="19"/>
          <w:szCs w:val="19"/>
        </w:rPr>
      </w:pPr>
    </w:p>
    <w:p w14:paraId="32998D26" w14:textId="77777777" w:rsidR="005D268A" w:rsidRDefault="005D268A" w:rsidP="0070197E">
      <w:pPr>
        <w:spacing w:after="0" w:line="240" w:lineRule="auto"/>
        <w:jc w:val="center"/>
        <w:rPr>
          <w:sz w:val="19"/>
          <w:szCs w:val="19"/>
        </w:rPr>
      </w:pPr>
      <w:r>
        <w:rPr>
          <w:noProof/>
          <w:lang w:eastAsia="es-CL"/>
        </w:rPr>
        <w:drawing>
          <wp:inline distT="0" distB="0" distL="0" distR="0" wp14:anchorId="04FC4BA0" wp14:editId="5DEDEBB3">
            <wp:extent cx="3867150" cy="2095500"/>
            <wp:effectExtent l="0" t="0" r="19050" b="19050"/>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042B1D3" w14:textId="77777777" w:rsidR="00F910CB" w:rsidRDefault="00F910CB" w:rsidP="0070197E">
      <w:pPr>
        <w:spacing w:after="0" w:line="240" w:lineRule="auto"/>
        <w:jc w:val="both"/>
        <w:rPr>
          <w:b/>
          <w:sz w:val="19"/>
          <w:szCs w:val="19"/>
        </w:rPr>
      </w:pPr>
    </w:p>
    <w:p w14:paraId="47C8B0CA" w14:textId="3D4304A9" w:rsidR="005D268A" w:rsidRDefault="00F910CB" w:rsidP="00F910CB">
      <w:pPr>
        <w:spacing w:after="0" w:line="240" w:lineRule="auto"/>
        <w:jc w:val="center"/>
        <w:rPr>
          <w:sz w:val="18"/>
          <w:szCs w:val="18"/>
        </w:rPr>
      </w:pPr>
      <w:r w:rsidRPr="00F910CB">
        <w:rPr>
          <w:b/>
          <w:sz w:val="18"/>
          <w:szCs w:val="18"/>
        </w:rPr>
        <w:t>Figura 16.</w:t>
      </w:r>
      <w:r w:rsidR="005D268A" w:rsidRPr="00F910CB">
        <w:rPr>
          <w:b/>
          <w:sz w:val="18"/>
          <w:szCs w:val="18"/>
        </w:rPr>
        <w:t xml:space="preserve"> </w:t>
      </w:r>
      <w:r w:rsidR="005D268A" w:rsidRPr="00F910CB">
        <w:rPr>
          <w:sz w:val="18"/>
          <w:szCs w:val="18"/>
        </w:rPr>
        <w:t xml:space="preserve">  Precipitación (pp) y evaporación de referencia (ETo) para un año promedio en la localidad de Coyhaique. </w:t>
      </w:r>
    </w:p>
    <w:p w14:paraId="4F168C02" w14:textId="77777777" w:rsidR="00F910CB" w:rsidRPr="00F910CB" w:rsidRDefault="00F910CB" w:rsidP="00F910CB">
      <w:pPr>
        <w:spacing w:after="0" w:line="240" w:lineRule="auto"/>
        <w:jc w:val="center"/>
        <w:rPr>
          <w:sz w:val="18"/>
          <w:szCs w:val="18"/>
        </w:rPr>
      </w:pPr>
    </w:p>
    <w:p w14:paraId="793301E2" w14:textId="77777777" w:rsidR="005D268A" w:rsidRDefault="005D268A" w:rsidP="0070197E">
      <w:pPr>
        <w:spacing w:after="0" w:line="240" w:lineRule="auto"/>
        <w:jc w:val="both"/>
        <w:rPr>
          <w:sz w:val="19"/>
          <w:szCs w:val="19"/>
        </w:rPr>
      </w:pPr>
    </w:p>
    <w:p w14:paraId="7CB9F516" w14:textId="6BBDDC14" w:rsidR="005D268A" w:rsidRDefault="00F910CB" w:rsidP="00F910CB">
      <w:pPr>
        <w:spacing w:after="0" w:line="240" w:lineRule="auto"/>
        <w:jc w:val="both"/>
        <w:rPr>
          <w:sz w:val="19"/>
          <w:szCs w:val="19"/>
        </w:rPr>
      </w:pPr>
      <w:r>
        <w:t xml:space="preserve">La figura 6 muestra las curvas de </w:t>
      </w:r>
      <w:r w:rsidR="005D268A" w:rsidRPr="00F910CB">
        <w:t xml:space="preserve">precipitación y evapotranspiración </w:t>
      </w:r>
      <w:r>
        <w:t xml:space="preserve">potencial </w:t>
      </w:r>
      <w:r w:rsidR="005D268A" w:rsidRPr="00F910CB">
        <w:t xml:space="preserve">mensual en un año promedio. </w:t>
      </w:r>
    </w:p>
    <w:p w14:paraId="12F7497E" w14:textId="77777777" w:rsidR="005D268A" w:rsidRDefault="005D268A" w:rsidP="0070197E">
      <w:pPr>
        <w:spacing w:after="0" w:line="240" w:lineRule="auto"/>
        <w:jc w:val="both"/>
        <w:rPr>
          <w:b/>
          <w:bCs/>
        </w:rPr>
      </w:pPr>
    </w:p>
    <w:p w14:paraId="33CB1DC6" w14:textId="77777777" w:rsidR="005D268A" w:rsidRDefault="005D268A" w:rsidP="0070197E">
      <w:pPr>
        <w:spacing w:after="0" w:line="240" w:lineRule="auto"/>
        <w:jc w:val="both"/>
        <w:rPr>
          <w:b/>
          <w:bCs/>
        </w:rPr>
      </w:pPr>
    </w:p>
    <w:p w14:paraId="1241F4D9" w14:textId="77777777" w:rsidR="005D268A" w:rsidRDefault="005D268A" w:rsidP="0070197E">
      <w:pPr>
        <w:spacing w:after="0" w:line="240" w:lineRule="auto"/>
        <w:jc w:val="both"/>
        <w:rPr>
          <w:b/>
          <w:bCs/>
        </w:rPr>
      </w:pPr>
    </w:p>
    <w:p w14:paraId="075AD9FD" w14:textId="77777777" w:rsidR="005D268A" w:rsidRDefault="005D268A" w:rsidP="0070197E">
      <w:pPr>
        <w:spacing w:after="0" w:line="240" w:lineRule="auto"/>
        <w:jc w:val="both"/>
        <w:rPr>
          <w:b/>
          <w:bCs/>
        </w:rPr>
      </w:pPr>
    </w:p>
    <w:p w14:paraId="43697861" w14:textId="77777777" w:rsidR="005D268A" w:rsidRDefault="005D268A" w:rsidP="0070197E">
      <w:pPr>
        <w:spacing w:after="0" w:line="240" w:lineRule="auto"/>
        <w:jc w:val="both"/>
        <w:rPr>
          <w:b/>
          <w:bCs/>
        </w:rPr>
      </w:pPr>
    </w:p>
    <w:p w14:paraId="6DB0E09A" w14:textId="77777777" w:rsidR="00F910CB" w:rsidRDefault="00F910CB" w:rsidP="0070197E">
      <w:pPr>
        <w:spacing w:after="0" w:line="240" w:lineRule="auto"/>
        <w:jc w:val="both"/>
        <w:rPr>
          <w:bCs/>
          <w:u w:val="single"/>
        </w:rPr>
      </w:pPr>
    </w:p>
    <w:p w14:paraId="5FBCC03B" w14:textId="1A4B02D5" w:rsidR="00E3737F" w:rsidRPr="00E854BE" w:rsidRDefault="00E3737F" w:rsidP="0070197E">
      <w:pPr>
        <w:spacing w:after="0" w:line="240" w:lineRule="auto"/>
        <w:jc w:val="both"/>
        <w:rPr>
          <w:bCs/>
          <w:u w:val="single"/>
        </w:rPr>
      </w:pPr>
      <w:r w:rsidRPr="00E854BE">
        <w:rPr>
          <w:bCs/>
          <w:u w:val="single"/>
        </w:rPr>
        <w:t>Proyecciones de cambio climático</w:t>
      </w:r>
    </w:p>
    <w:p w14:paraId="35A55F2B" w14:textId="77777777" w:rsidR="00F910CB" w:rsidRDefault="00F910CB" w:rsidP="0070197E">
      <w:pPr>
        <w:spacing w:after="0" w:line="240" w:lineRule="auto"/>
        <w:jc w:val="both"/>
        <w:rPr>
          <w:bCs/>
        </w:rPr>
      </w:pPr>
    </w:p>
    <w:p w14:paraId="7B46E175" w14:textId="77777777" w:rsidR="00F910CB" w:rsidRDefault="00FF6B7F" w:rsidP="0070197E">
      <w:pPr>
        <w:spacing w:after="0" w:line="240" w:lineRule="auto"/>
        <w:jc w:val="both"/>
        <w:rPr>
          <w:bCs/>
        </w:rPr>
      </w:pPr>
      <w:r>
        <w:rPr>
          <w:bCs/>
        </w:rPr>
        <w:t xml:space="preserve">Desde el punto de vista de las precipitaciones, la zona tiene una ligera </w:t>
      </w:r>
      <w:r w:rsidR="006766C4">
        <w:rPr>
          <w:bCs/>
        </w:rPr>
        <w:t xml:space="preserve">tendencia hacia una condición más seca, aunque </w:t>
      </w:r>
      <w:r>
        <w:rPr>
          <w:bCs/>
        </w:rPr>
        <w:t xml:space="preserve">ciertamente es menor a la observada </w:t>
      </w:r>
      <w:r w:rsidR="00D804E1">
        <w:rPr>
          <w:bCs/>
        </w:rPr>
        <w:t>e</w:t>
      </w:r>
      <w:r>
        <w:rPr>
          <w:bCs/>
        </w:rPr>
        <w:t xml:space="preserve">n otros puntos del país. En este sentido, se espera una disminución  respecto de la situación actual (periodo de referencia 1960-1990) de un </w:t>
      </w:r>
      <w:r w:rsidR="0080214A">
        <w:rPr>
          <w:bCs/>
        </w:rPr>
        <w:t>4</w:t>
      </w:r>
      <w:r>
        <w:rPr>
          <w:bCs/>
        </w:rPr>
        <w:t>% en un escenario moderado, y de un 11% en un escenario severo</w:t>
      </w:r>
      <w:r w:rsidR="00F910CB">
        <w:rPr>
          <w:bCs/>
        </w:rPr>
        <w:t xml:space="preserve"> (Figura 17</w:t>
      </w:r>
      <w:r w:rsidR="008539E3">
        <w:rPr>
          <w:bCs/>
        </w:rPr>
        <w:t>)</w:t>
      </w:r>
      <w:r>
        <w:rPr>
          <w:bCs/>
        </w:rPr>
        <w:t xml:space="preserve">. </w:t>
      </w:r>
    </w:p>
    <w:p w14:paraId="77700DBF" w14:textId="77777777" w:rsidR="00F910CB" w:rsidRDefault="00F910CB" w:rsidP="0070197E">
      <w:pPr>
        <w:spacing w:after="0" w:line="240" w:lineRule="auto"/>
        <w:jc w:val="both"/>
        <w:rPr>
          <w:bCs/>
        </w:rPr>
      </w:pPr>
    </w:p>
    <w:p w14:paraId="6C27C405" w14:textId="69442C9A" w:rsidR="008539E3" w:rsidRDefault="00FF6B7F" w:rsidP="0070197E">
      <w:pPr>
        <w:spacing w:after="0" w:line="240" w:lineRule="auto"/>
        <w:jc w:val="both"/>
        <w:rPr>
          <w:bCs/>
        </w:rPr>
      </w:pPr>
      <w:r>
        <w:rPr>
          <w:bCs/>
        </w:rPr>
        <w:t>Las mayores disminuciones se tendrán durante el verano y el otoño (en especial mayo, que es el mes más lluvioso). Esto si se hará evidente en el largo plazo (periodo 2080-2100), ya que para el periodo reciente, se espera una disminución bastante menor</w:t>
      </w:r>
      <w:r w:rsidR="008539E3">
        <w:rPr>
          <w:bCs/>
        </w:rPr>
        <w:t xml:space="preserve"> (Figura 9)</w:t>
      </w:r>
      <w:r>
        <w:rPr>
          <w:bCs/>
        </w:rPr>
        <w:t>. Sin perjuicio de lo anterior, es importante señalar que esto se basa exclusivamente en lo que</w:t>
      </w:r>
      <w:r w:rsidR="008539E3">
        <w:rPr>
          <w:bCs/>
        </w:rPr>
        <w:t xml:space="preserve"> proyectan los modelos, ya que hay investigaciones que indican que el cambio climático explica sólo un 30% de las disminuciones de precipitación que se están registrando en Chile C</w:t>
      </w:r>
      <w:r w:rsidR="00D804E1">
        <w:rPr>
          <w:bCs/>
        </w:rPr>
        <w:t>entral (Garreaud et al, 2017), lo que también es</w:t>
      </w:r>
      <w:r w:rsidR="008539E3">
        <w:rPr>
          <w:bCs/>
        </w:rPr>
        <w:t xml:space="preserve"> una tendencia que se observa en la zona.</w:t>
      </w:r>
    </w:p>
    <w:p w14:paraId="65C8F598" w14:textId="77777777" w:rsidR="00F910CB" w:rsidRDefault="00F910CB" w:rsidP="0070197E">
      <w:pPr>
        <w:spacing w:after="0" w:line="240" w:lineRule="auto"/>
        <w:jc w:val="both"/>
        <w:rPr>
          <w:bCs/>
        </w:rPr>
      </w:pPr>
    </w:p>
    <w:p w14:paraId="6982AFB1" w14:textId="77777777" w:rsidR="00F910CB" w:rsidRDefault="00F910CB" w:rsidP="0070197E">
      <w:pPr>
        <w:spacing w:after="0" w:line="240" w:lineRule="auto"/>
        <w:jc w:val="both"/>
        <w:rPr>
          <w:bCs/>
        </w:rPr>
      </w:pPr>
    </w:p>
    <w:p w14:paraId="762E1921" w14:textId="7D4EEBAF" w:rsidR="008539E3" w:rsidRDefault="0080214A" w:rsidP="0070197E">
      <w:pPr>
        <w:spacing w:after="0" w:line="240" w:lineRule="auto"/>
        <w:jc w:val="both"/>
        <w:rPr>
          <w:bCs/>
        </w:rPr>
      </w:pPr>
      <w:r>
        <w:rPr>
          <w:bCs/>
          <w:noProof/>
          <w:lang w:eastAsia="es-CL"/>
        </w:rPr>
        <w:drawing>
          <wp:inline distT="0" distB="0" distL="0" distR="0" wp14:anchorId="1E005285" wp14:editId="78EED42E">
            <wp:extent cx="4578350" cy="28778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8350" cy="2877820"/>
                    </a:xfrm>
                    <a:prstGeom prst="rect">
                      <a:avLst/>
                    </a:prstGeom>
                    <a:noFill/>
                  </pic:spPr>
                </pic:pic>
              </a:graphicData>
            </a:graphic>
          </wp:inline>
        </w:drawing>
      </w:r>
    </w:p>
    <w:p w14:paraId="20CC579E" w14:textId="77777777" w:rsidR="00F910CB" w:rsidRDefault="00F910CB" w:rsidP="0070197E">
      <w:pPr>
        <w:spacing w:after="0" w:line="240" w:lineRule="auto"/>
        <w:jc w:val="both"/>
        <w:rPr>
          <w:bCs/>
        </w:rPr>
      </w:pPr>
    </w:p>
    <w:p w14:paraId="6186EE16" w14:textId="394B25C1" w:rsidR="008539E3" w:rsidRPr="00F910CB" w:rsidRDefault="00F910CB" w:rsidP="00F910CB">
      <w:pPr>
        <w:spacing w:after="0" w:line="240" w:lineRule="auto"/>
        <w:jc w:val="center"/>
        <w:rPr>
          <w:bCs/>
          <w:sz w:val="18"/>
          <w:szCs w:val="18"/>
        </w:rPr>
      </w:pPr>
      <w:r>
        <w:rPr>
          <w:bCs/>
          <w:sz w:val="18"/>
          <w:szCs w:val="18"/>
        </w:rPr>
        <w:t>Figura 17</w:t>
      </w:r>
      <w:r w:rsidR="008539E3" w:rsidRPr="00F910CB">
        <w:rPr>
          <w:bCs/>
          <w:sz w:val="18"/>
          <w:szCs w:val="18"/>
        </w:rPr>
        <w:t>. Comparación de la precipitación en los distintos escenarios de cambio climático considerados en la estac</w:t>
      </w:r>
      <w:r w:rsidR="00612912" w:rsidRPr="00F910CB">
        <w:rPr>
          <w:bCs/>
          <w:sz w:val="18"/>
          <w:szCs w:val="18"/>
        </w:rPr>
        <w:t>i</w:t>
      </w:r>
      <w:r w:rsidR="008539E3" w:rsidRPr="00F910CB">
        <w:rPr>
          <w:bCs/>
          <w:sz w:val="18"/>
          <w:szCs w:val="18"/>
        </w:rPr>
        <w:t>ón Teniente Vidal. Cabe señalar que el patrón es similar en el resto de las estaciones de la zona intermedia.</w:t>
      </w:r>
    </w:p>
    <w:p w14:paraId="5A4A0C5B" w14:textId="77777777" w:rsidR="00F910CB" w:rsidRDefault="00F910CB" w:rsidP="0070197E">
      <w:pPr>
        <w:spacing w:after="0" w:line="240" w:lineRule="auto"/>
        <w:jc w:val="both"/>
        <w:rPr>
          <w:bCs/>
        </w:rPr>
      </w:pPr>
    </w:p>
    <w:p w14:paraId="1068BFCD" w14:textId="7C31B70F" w:rsidR="008539E3" w:rsidRDefault="008539E3" w:rsidP="0070197E">
      <w:pPr>
        <w:spacing w:after="0" w:line="240" w:lineRule="auto"/>
        <w:jc w:val="both"/>
        <w:rPr>
          <w:bCs/>
        </w:rPr>
      </w:pPr>
      <w:r>
        <w:rPr>
          <w:bCs/>
        </w:rPr>
        <w:t>Respecto de las temperaturas máximas y mínimas, en ambas se observa una marcada tendencia al a</w:t>
      </w:r>
      <w:r w:rsidR="00F910CB">
        <w:rPr>
          <w:bCs/>
        </w:rPr>
        <w:t>umento, estando entre 0,</w:t>
      </w:r>
      <w:r>
        <w:rPr>
          <w:bCs/>
        </w:rPr>
        <w:t>7°C en un escenario moderado hasta casi 2°C en un escenario severo en el caso de las mínimas</w:t>
      </w:r>
      <w:r w:rsidR="00612912">
        <w:rPr>
          <w:bCs/>
        </w:rPr>
        <w:t xml:space="preserve">, y entre 1.2°C en un escenario moderado y poco más de 3°C en un escenario severo. En ambos casos esta variación es homogénea durante el año, aunque es ligeramente </w:t>
      </w:r>
      <w:r w:rsidR="0080214A">
        <w:rPr>
          <w:bCs/>
        </w:rPr>
        <w:t>más</w:t>
      </w:r>
      <w:r w:rsidR="00612912">
        <w:rPr>
          <w:bCs/>
        </w:rPr>
        <w:t xml:space="preserve"> pronunciada en e</w:t>
      </w:r>
      <w:r w:rsidR="00F910CB">
        <w:rPr>
          <w:bCs/>
        </w:rPr>
        <w:t>nero y febrero (Figura 18</w:t>
      </w:r>
      <w:r w:rsidR="00612912">
        <w:rPr>
          <w:bCs/>
        </w:rPr>
        <w:t>)</w:t>
      </w:r>
      <w:r w:rsidR="00F910CB">
        <w:rPr>
          <w:bCs/>
        </w:rPr>
        <w:t>.</w:t>
      </w:r>
    </w:p>
    <w:p w14:paraId="0C96C9F9" w14:textId="38F056BF" w:rsidR="00612912" w:rsidRDefault="0080214A" w:rsidP="0070197E">
      <w:pPr>
        <w:spacing w:after="0" w:line="240" w:lineRule="auto"/>
        <w:jc w:val="both"/>
        <w:rPr>
          <w:bCs/>
        </w:rPr>
      </w:pPr>
      <w:r>
        <w:rPr>
          <w:bCs/>
          <w:noProof/>
          <w:lang w:eastAsia="es-CL"/>
        </w:rPr>
        <w:lastRenderedPageBreak/>
        <w:drawing>
          <wp:inline distT="0" distB="0" distL="0" distR="0" wp14:anchorId="7D533972" wp14:editId="5BBB3BC2">
            <wp:extent cx="4578350" cy="3048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8350" cy="3048000"/>
                    </a:xfrm>
                    <a:prstGeom prst="rect">
                      <a:avLst/>
                    </a:prstGeom>
                    <a:noFill/>
                  </pic:spPr>
                </pic:pic>
              </a:graphicData>
            </a:graphic>
          </wp:inline>
        </w:drawing>
      </w:r>
    </w:p>
    <w:p w14:paraId="0FCF0112" w14:textId="782E2C1B" w:rsidR="00612912" w:rsidRDefault="0080214A" w:rsidP="0070197E">
      <w:pPr>
        <w:spacing w:after="0" w:line="240" w:lineRule="auto"/>
        <w:jc w:val="both"/>
        <w:rPr>
          <w:bCs/>
        </w:rPr>
      </w:pPr>
      <w:r>
        <w:rPr>
          <w:bCs/>
          <w:noProof/>
          <w:lang w:eastAsia="es-CL"/>
        </w:rPr>
        <w:drawing>
          <wp:inline distT="0" distB="0" distL="0" distR="0" wp14:anchorId="00CA2FD1" wp14:editId="6CC5B7EF">
            <wp:extent cx="4578350" cy="28778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8350" cy="2877820"/>
                    </a:xfrm>
                    <a:prstGeom prst="rect">
                      <a:avLst/>
                    </a:prstGeom>
                    <a:noFill/>
                  </pic:spPr>
                </pic:pic>
              </a:graphicData>
            </a:graphic>
          </wp:inline>
        </w:drawing>
      </w:r>
    </w:p>
    <w:p w14:paraId="7535BC42" w14:textId="77777777" w:rsidR="00F910CB" w:rsidRDefault="00F910CB" w:rsidP="0070197E">
      <w:pPr>
        <w:spacing w:after="0" w:line="240" w:lineRule="auto"/>
        <w:jc w:val="both"/>
        <w:rPr>
          <w:bCs/>
        </w:rPr>
      </w:pPr>
    </w:p>
    <w:p w14:paraId="3E0D8E12" w14:textId="29842E15" w:rsidR="003770C5" w:rsidRPr="00F910CB" w:rsidRDefault="00F910CB" w:rsidP="00F910CB">
      <w:pPr>
        <w:spacing w:after="0" w:line="240" w:lineRule="auto"/>
        <w:jc w:val="center"/>
        <w:rPr>
          <w:bCs/>
          <w:sz w:val="18"/>
          <w:szCs w:val="18"/>
        </w:rPr>
      </w:pPr>
      <w:r w:rsidRPr="00F910CB">
        <w:rPr>
          <w:bCs/>
          <w:sz w:val="18"/>
          <w:szCs w:val="18"/>
        </w:rPr>
        <w:t>Figura 18</w:t>
      </w:r>
      <w:r w:rsidR="0080214A" w:rsidRPr="00F910CB">
        <w:rPr>
          <w:bCs/>
          <w:sz w:val="18"/>
          <w:szCs w:val="18"/>
        </w:rPr>
        <w:t xml:space="preserve">. Comparación de la temperatura máxima (arriba) y mínima (abajo) en los distintos </w:t>
      </w:r>
      <w:r w:rsidR="007D1D6D" w:rsidRPr="00F910CB">
        <w:rPr>
          <w:bCs/>
          <w:sz w:val="18"/>
          <w:szCs w:val="18"/>
        </w:rPr>
        <w:t>escenarios de cambio climático en la estacón Teniente Vidal. Cabe señalar que el patrón es similar en el resto de las estaciones de la zona intermedia.</w:t>
      </w:r>
    </w:p>
    <w:p w14:paraId="290173D2" w14:textId="7FFE8654" w:rsidR="00E3737F" w:rsidRDefault="00E3737F" w:rsidP="0070197E">
      <w:pPr>
        <w:spacing w:after="0" w:line="240" w:lineRule="auto"/>
        <w:jc w:val="both"/>
      </w:pPr>
    </w:p>
    <w:p w14:paraId="2653C34B" w14:textId="45B2123D" w:rsidR="006766C4" w:rsidRPr="00E854BE" w:rsidRDefault="00205DA6" w:rsidP="0070197E">
      <w:pPr>
        <w:spacing w:after="0" w:line="240" w:lineRule="auto"/>
        <w:jc w:val="both"/>
        <w:rPr>
          <w:bCs/>
          <w:u w:val="single"/>
        </w:rPr>
      </w:pPr>
      <w:r w:rsidRPr="00E854BE">
        <w:rPr>
          <w:bCs/>
          <w:u w:val="single"/>
        </w:rPr>
        <w:t>Conclus</w:t>
      </w:r>
      <w:r w:rsidR="006766C4" w:rsidRPr="00E854BE">
        <w:rPr>
          <w:bCs/>
          <w:u w:val="single"/>
        </w:rPr>
        <w:t>iones</w:t>
      </w:r>
    </w:p>
    <w:p w14:paraId="429399A9" w14:textId="77777777" w:rsidR="00E854BE" w:rsidRDefault="00E854BE" w:rsidP="0070197E">
      <w:pPr>
        <w:spacing w:after="0" w:line="240" w:lineRule="auto"/>
        <w:jc w:val="both"/>
        <w:rPr>
          <w:bCs/>
        </w:rPr>
      </w:pPr>
    </w:p>
    <w:p w14:paraId="2299BBC3" w14:textId="4ED1A1EC" w:rsidR="006766C4" w:rsidRDefault="00F910CB" w:rsidP="0070197E">
      <w:pPr>
        <w:spacing w:after="0" w:line="240" w:lineRule="auto"/>
        <w:jc w:val="both"/>
        <w:rPr>
          <w:bCs/>
        </w:rPr>
      </w:pPr>
      <w:r>
        <w:rPr>
          <w:bCs/>
        </w:rPr>
        <w:t>La región presenta cinco</w:t>
      </w:r>
      <w:r w:rsidR="006766C4" w:rsidRPr="006766C4">
        <w:rPr>
          <w:bCs/>
        </w:rPr>
        <w:t xml:space="preserve"> zonas con marcadas diferencias climáticas, las cuales se originan fundamentalmente por la topografía y la influencia de distintos centros de acción climática (provenientes del Pacífico en el caso de las zonas de influencia costera, tanto norte como sur y en las zonas intermedias, Atlántica en el caso de la estepa, y una mixtura en el caso de los pequeños valles</w:t>
      </w:r>
    </w:p>
    <w:p w14:paraId="5B3DC0B6" w14:textId="77777777" w:rsidR="00F910CB" w:rsidRDefault="00F910CB" w:rsidP="0070197E">
      <w:pPr>
        <w:spacing w:after="0" w:line="240" w:lineRule="auto"/>
        <w:jc w:val="both"/>
        <w:rPr>
          <w:bCs/>
        </w:rPr>
      </w:pPr>
    </w:p>
    <w:p w14:paraId="06F7A969" w14:textId="412FE40C" w:rsidR="00AE59C4" w:rsidRDefault="006766C4" w:rsidP="0070197E">
      <w:pPr>
        <w:spacing w:after="0" w:line="240" w:lineRule="auto"/>
        <w:jc w:val="both"/>
        <w:rPr>
          <w:bCs/>
        </w:rPr>
      </w:pPr>
      <w:r>
        <w:rPr>
          <w:bCs/>
        </w:rPr>
        <w:lastRenderedPageBreak/>
        <w:t>La zona intermedi</w:t>
      </w:r>
      <w:r w:rsidR="00F910CB">
        <w:rPr>
          <w:bCs/>
        </w:rPr>
        <w:t xml:space="preserve">a </w:t>
      </w:r>
      <w:r>
        <w:rPr>
          <w:bCs/>
        </w:rPr>
        <w:t>tiene un comportamiento similar al del clima mediterráneo (veranos secos e inviernos lluviosos), aunque obviamente más fríos y menos marcados. De toda</w:t>
      </w:r>
      <w:r w:rsidR="00F910CB">
        <w:rPr>
          <w:bCs/>
        </w:rPr>
        <w:t>s</w:t>
      </w:r>
      <w:r>
        <w:rPr>
          <w:bCs/>
        </w:rPr>
        <w:t xml:space="preserve"> formas, se observa el patrón característico de una temporada con balance hídrico negativo (octubre a marzo) y otro de balance hídrico positivo (abril a agosto)</w:t>
      </w:r>
      <w:r w:rsidR="00AE59C4">
        <w:rPr>
          <w:bCs/>
        </w:rPr>
        <w:t>, con un mes de transición que, dependiendo del año, puede estar en una condición u otra (septiembre). De todas formas precipita todo el año, cayendo en torno a los 1</w:t>
      </w:r>
      <w:r w:rsidR="00F910CB">
        <w:rPr>
          <w:bCs/>
        </w:rPr>
        <w:t>.</w:t>
      </w:r>
      <w:r w:rsidR="00AE59C4">
        <w:rPr>
          <w:bCs/>
        </w:rPr>
        <w:t>000 mm. El</w:t>
      </w:r>
      <w:r w:rsidR="00F910CB">
        <w:rPr>
          <w:bCs/>
        </w:rPr>
        <w:t xml:space="preserve"> mes</w:t>
      </w:r>
      <w:r w:rsidR="00AE59C4">
        <w:rPr>
          <w:bCs/>
        </w:rPr>
        <w:t xml:space="preserve"> más lluvioso es mayo cuando caen en torno a 150 mm. El mes más cálid</w:t>
      </w:r>
      <w:r w:rsidR="00F910CB">
        <w:rPr>
          <w:bCs/>
        </w:rPr>
        <w:t>o es f</w:t>
      </w:r>
      <w:r w:rsidR="00AE59C4">
        <w:rPr>
          <w:bCs/>
        </w:rPr>
        <w:t>ebrero, con temperaturas máximas cercanas a los 20°C. En invierno son frecuentes las temperaturas bajo 0. La zona tiene una acumulación térmica insuficiente para cultivos de suplemento como maíz o desechos de la industria de frutales (se sabe de zonas donde esto es posible en la región, pero no están en esta zona)</w:t>
      </w:r>
      <w:r w:rsidR="00F910CB">
        <w:rPr>
          <w:bCs/>
        </w:rPr>
        <w:t>, aunque es adecuada para praderas</w:t>
      </w:r>
      <w:r w:rsidR="00AE59C4">
        <w:rPr>
          <w:bCs/>
        </w:rPr>
        <w:t>.</w:t>
      </w:r>
    </w:p>
    <w:p w14:paraId="27800B08" w14:textId="77777777" w:rsidR="00F910CB" w:rsidRDefault="00F910CB" w:rsidP="0070197E">
      <w:pPr>
        <w:spacing w:after="0" w:line="240" w:lineRule="auto"/>
        <w:jc w:val="both"/>
        <w:rPr>
          <w:bCs/>
        </w:rPr>
      </w:pPr>
    </w:p>
    <w:p w14:paraId="6E917AB8" w14:textId="4D416930" w:rsidR="006766C4" w:rsidRDefault="00AE59C4" w:rsidP="0070197E">
      <w:pPr>
        <w:spacing w:after="0" w:line="240" w:lineRule="auto"/>
        <w:jc w:val="both"/>
        <w:rPr>
          <w:bCs/>
        </w:rPr>
      </w:pPr>
      <w:r>
        <w:rPr>
          <w:bCs/>
        </w:rPr>
        <w:t xml:space="preserve">La zona tiende hacia una condición más seca y cálida producto del cambio climático, aunque se espera un impacto menor que en otras partes del país en lo que respecta a precipitaciones (en torno a un 11% de disminución en un escenario severo para el periodo 2080-2100). Sin embargo, si se esperan cambios significativos en las temperaturas (en torno a 3°C en las máximas y 2°C en las mínimas para el periodo 2080-2100, considerando un escenario severo)   </w:t>
      </w:r>
      <w:r w:rsidR="006766C4">
        <w:rPr>
          <w:bCs/>
        </w:rPr>
        <w:t xml:space="preserve"> </w:t>
      </w:r>
      <w:r w:rsidR="006766C4" w:rsidRPr="006766C4">
        <w:rPr>
          <w:bCs/>
        </w:rPr>
        <w:t xml:space="preserve"> </w:t>
      </w:r>
    </w:p>
    <w:p w14:paraId="218FF716" w14:textId="77777777" w:rsidR="006335FA" w:rsidRDefault="006335FA" w:rsidP="0070197E">
      <w:pPr>
        <w:spacing w:after="0" w:line="240" w:lineRule="auto"/>
        <w:jc w:val="both"/>
        <w:rPr>
          <w:bCs/>
        </w:rPr>
      </w:pPr>
    </w:p>
    <w:p w14:paraId="2B06D777" w14:textId="77777777" w:rsidR="006335FA" w:rsidRDefault="006335FA" w:rsidP="0070197E">
      <w:pPr>
        <w:spacing w:after="0" w:line="240" w:lineRule="auto"/>
        <w:jc w:val="both"/>
        <w:rPr>
          <w:bCs/>
        </w:rPr>
      </w:pPr>
    </w:p>
    <w:p w14:paraId="4084CD37" w14:textId="77777777" w:rsidR="006335FA" w:rsidRPr="006766C4" w:rsidRDefault="006335FA" w:rsidP="0070197E">
      <w:pPr>
        <w:spacing w:after="0" w:line="240" w:lineRule="auto"/>
        <w:jc w:val="both"/>
        <w:rPr>
          <w:bCs/>
        </w:rPr>
      </w:pPr>
    </w:p>
    <w:sectPr w:rsidR="006335FA" w:rsidRPr="006766C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7471C" w14:textId="77777777" w:rsidR="00B33424" w:rsidRDefault="00B33424" w:rsidP="004B1CCB">
      <w:pPr>
        <w:spacing w:after="0" w:line="240" w:lineRule="auto"/>
      </w:pPr>
      <w:r>
        <w:separator/>
      </w:r>
    </w:p>
  </w:endnote>
  <w:endnote w:type="continuationSeparator" w:id="0">
    <w:p w14:paraId="6AED7DC3" w14:textId="77777777" w:rsidR="00B33424" w:rsidRDefault="00B33424" w:rsidP="004B1C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DDF726" w14:textId="77777777" w:rsidR="00B33424" w:rsidRDefault="00B33424" w:rsidP="004B1CCB">
      <w:pPr>
        <w:spacing w:after="0" w:line="240" w:lineRule="auto"/>
      </w:pPr>
      <w:r>
        <w:separator/>
      </w:r>
    </w:p>
  </w:footnote>
  <w:footnote w:type="continuationSeparator" w:id="0">
    <w:p w14:paraId="472FC9CC" w14:textId="77777777" w:rsidR="00B33424" w:rsidRDefault="00B33424" w:rsidP="004B1C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7A1263"/>
    <w:multiLevelType w:val="hybridMultilevel"/>
    <w:tmpl w:val="2C88CE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346E2484"/>
    <w:multiLevelType w:val="hybridMultilevel"/>
    <w:tmpl w:val="52EA2DA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3D2F706E"/>
    <w:multiLevelType w:val="hybridMultilevel"/>
    <w:tmpl w:val="FA9000B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3FD63F39"/>
    <w:multiLevelType w:val="hybridMultilevel"/>
    <w:tmpl w:val="FBFA3554"/>
    <w:lvl w:ilvl="0" w:tplc="09FEA27C">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41D010B0"/>
    <w:multiLevelType w:val="hybridMultilevel"/>
    <w:tmpl w:val="FA9000B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542962F7"/>
    <w:multiLevelType w:val="hybridMultilevel"/>
    <w:tmpl w:val="452885D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5A63466D"/>
    <w:multiLevelType w:val="hybridMultilevel"/>
    <w:tmpl w:val="C66E273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5CD23C53"/>
    <w:multiLevelType w:val="hybridMultilevel"/>
    <w:tmpl w:val="147E71C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7"/>
  </w:num>
  <w:num w:numId="5">
    <w:abstractNumId w:val="5"/>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F00"/>
    <w:rsid w:val="000D69D3"/>
    <w:rsid w:val="00164F93"/>
    <w:rsid w:val="001C4D3F"/>
    <w:rsid w:val="001D7E01"/>
    <w:rsid w:val="00205DA6"/>
    <w:rsid w:val="00231FBE"/>
    <w:rsid w:val="002D5B30"/>
    <w:rsid w:val="00301C85"/>
    <w:rsid w:val="00307640"/>
    <w:rsid w:val="0034748B"/>
    <w:rsid w:val="003770C5"/>
    <w:rsid w:val="00386536"/>
    <w:rsid w:val="003C7CA3"/>
    <w:rsid w:val="00420A1B"/>
    <w:rsid w:val="004A6C73"/>
    <w:rsid w:val="004B1CCB"/>
    <w:rsid w:val="005030CE"/>
    <w:rsid w:val="00503454"/>
    <w:rsid w:val="00507BE3"/>
    <w:rsid w:val="005518FB"/>
    <w:rsid w:val="005D268A"/>
    <w:rsid w:val="005E4093"/>
    <w:rsid w:val="00612912"/>
    <w:rsid w:val="006335FA"/>
    <w:rsid w:val="00655372"/>
    <w:rsid w:val="006766C4"/>
    <w:rsid w:val="00684404"/>
    <w:rsid w:val="0070197E"/>
    <w:rsid w:val="007A7F00"/>
    <w:rsid w:val="007B2878"/>
    <w:rsid w:val="007C24D8"/>
    <w:rsid w:val="007D1D6D"/>
    <w:rsid w:val="007E5758"/>
    <w:rsid w:val="007F27F7"/>
    <w:rsid w:val="0080214A"/>
    <w:rsid w:val="0080617D"/>
    <w:rsid w:val="008539E3"/>
    <w:rsid w:val="0086442E"/>
    <w:rsid w:val="008B7CF5"/>
    <w:rsid w:val="008C28B8"/>
    <w:rsid w:val="008C79EC"/>
    <w:rsid w:val="008E5D5F"/>
    <w:rsid w:val="00926395"/>
    <w:rsid w:val="00957FF5"/>
    <w:rsid w:val="009A4FFA"/>
    <w:rsid w:val="00A64078"/>
    <w:rsid w:val="00AD4716"/>
    <w:rsid w:val="00AE59C4"/>
    <w:rsid w:val="00B3081F"/>
    <w:rsid w:val="00B33424"/>
    <w:rsid w:val="00B77B22"/>
    <w:rsid w:val="00B90F67"/>
    <w:rsid w:val="00BA40C4"/>
    <w:rsid w:val="00C676DC"/>
    <w:rsid w:val="00C7688A"/>
    <w:rsid w:val="00C7757A"/>
    <w:rsid w:val="00D7206B"/>
    <w:rsid w:val="00D804E1"/>
    <w:rsid w:val="00DE2BD4"/>
    <w:rsid w:val="00E0254F"/>
    <w:rsid w:val="00E17BC9"/>
    <w:rsid w:val="00E3737F"/>
    <w:rsid w:val="00E854BE"/>
    <w:rsid w:val="00E91616"/>
    <w:rsid w:val="00ED0C32"/>
    <w:rsid w:val="00ED3477"/>
    <w:rsid w:val="00EE4114"/>
    <w:rsid w:val="00EF56CA"/>
    <w:rsid w:val="00F910CB"/>
    <w:rsid w:val="00F9421A"/>
    <w:rsid w:val="00F9787A"/>
    <w:rsid w:val="00FA182E"/>
    <w:rsid w:val="00FD0A1A"/>
    <w:rsid w:val="00FF6B7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DDC54"/>
  <w15:chartTrackingRefBased/>
  <w15:docId w15:val="{C52C44FB-229F-4F4F-9EB4-B87B9AE8D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A7F00"/>
    <w:pPr>
      <w:ind w:left="720"/>
      <w:contextualSpacing/>
    </w:pPr>
  </w:style>
  <w:style w:type="paragraph" w:styleId="Encabezado">
    <w:name w:val="header"/>
    <w:basedOn w:val="Normal"/>
    <w:link w:val="EncabezadoCar"/>
    <w:uiPriority w:val="99"/>
    <w:unhideWhenUsed/>
    <w:rsid w:val="004B1C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1CCB"/>
  </w:style>
  <w:style w:type="paragraph" w:styleId="Piedepgina">
    <w:name w:val="footer"/>
    <w:basedOn w:val="Normal"/>
    <w:link w:val="PiedepginaCar"/>
    <w:uiPriority w:val="99"/>
    <w:unhideWhenUsed/>
    <w:rsid w:val="004B1C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1C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33885">
      <w:bodyDiv w:val="1"/>
      <w:marLeft w:val="0"/>
      <w:marRight w:val="0"/>
      <w:marTop w:val="0"/>
      <w:marBottom w:val="0"/>
      <w:divBdr>
        <w:top w:val="none" w:sz="0" w:space="0" w:color="auto"/>
        <w:left w:val="none" w:sz="0" w:space="0" w:color="auto"/>
        <w:bottom w:val="none" w:sz="0" w:space="0" w:color="auto"/>
        <w:right w:val="none" w:sz="0" w:space="0" w:color="auto"/>
      </w:divBdr>
    </w:div>
    <w:div w:id="73937767">
      <w:bodyDiv w:val="1"/>
      <w:marLeft w:val="0"/>
      <w:marRight w:val="0"/>
      <w:marTop w:val="0"/>
      <w:marBottom w:val="0"/>
      <w:divBdr>
        <w:top w:val="none" w:sz="0" w:space="0" w:color="auto"/>
        <w:left w:val="none" w:sz="0" w:space="0" w:color="auto"/>
        <w:bottom w:val="none" w:sz="0" w:space="0" w:color="auto"/>
        <w:right w:val="none" w:sz="0" w:space="0" w:color="auto"/>
      </w:divBdr>
    </w:div>
    <w:div w:id="425229802">
      <w:bodyDiv w:val="1"/>
      <w:marLeft w:val="0"/>
      <w:marRight w:val="0"/>
      <w:marTop w:val="0"/>
      <w:marBottom w:val="0"/>
      <w:divBdr>
        <w:top w:val="none" w:sz="0" w:space="0" w:color="auto"/>
        <w:left w:val="none" w:sz="0" w:space="0" w:color="auto"/>
        <w:bottom w:val="none" w:sz="0" w:space="0" w:color="auto"/>
        <w:right w:val="none" w:sz="0" w:space="0" w:color="auto"/>
      </w:divBdr>
    </w:div>
    <w:div w:id="603922169">
      <w:bodyDiv w:val="1"/>
      <w:marLeft w:val="0"/>
      <w:marRight w:val="0"/>
      <w:marTop w:val="0"/>
      <w:marBottom w:val="0"/>
      <w:divBdr>
        <w:top w:val="none" w:sz="0" w:space="0" w:color="auto"/>
        <w:left w:val="none" w:sz="0" w:space="0" w:color="auto"/>
        <w:bottom w:val="none" w:sz="0" w:space="0" w:color="auto"/>
        <w:right w:val="none" w:sz="0" w:space="0" w:color="auto"/>
      </w:divBdr>
    </w:div>
    <w:div w:id="65164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chart" Target="charts/chart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esktop\BOLET&#205;N%20AGROMET%202018\ARCHIVOS%20DEFINITIVOS%20REVISADOS%20al%2018%20abr%202018\180409%20DATOS%20T&#176;%20COYHAIQUE%20GRAFIC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Desktop\BOLET&#205;N%20AGROMET%202018\BOLET&#205;N%20FINAL%20JUNIO%202018\Balance%20h&#237;drico%20FINAL%20JUNIO%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27771504004043"/>
          <c:y val="0.11112520491252587"/>
          <c:w val="0.83792645762108808"/>
          <c:h val="0.74377146542688988"/>
        </c:manualLayout>
      </c:layout>
      <c:barChart>
        <c:barDir val="col"/>
        <c:grouping val="clustered"/>
        <c:varyColors val="0"/>
        <c:ser>
          <c:idx val="1"/>
          <c:order val="0"/>
          <c:tx>
            <c:v>Serie1</c:v>
          </c:tx>
          <c:spPr>
            <a:solidFill>
              <a:schemeClr val="accent1"/>
            </a:solidFill>
          </c:spPr>
          <c:invertIfNegative val="0"/>
          <c:cat>
            <c:numRef>
              <c:f>'T° MEDIA COYH'!$B$7:$B$64</c:f>
              <c:numCache>
                <c:formatCode>General</c:formatCode>
                <c:ptCount val="58"/>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numCache>
            </c:numRef>
          </c:cat>
          <c:val>
            <c:numRef>
              <c:f>'T° MEDIA COYH'!$O$7:$O$64</c:f>
              <c:numCache>
                <c:formatCode>0.0_)</c:formatCode>
                <c:ptCount val="58"/>
                <c:pt idx="0">
                  <c:v>8.8106569027314308</c:v>
                </c:pt>
                <c:pt idx="1">
                  <c:v>7.782266705069123</c:v>
                </c:pt>
                <c:pt idx="2">
                  <c:v>9.6559888632872504</c:v>
                </c:pt>
                <c:pt idx="3">
                  <c:v>9.1745559904757616</c:v>
                </c:pt>
                <c:pt idx="4">
                  <c:v>8.7668049375849701</c:v>
                </c:pt>
                <c:pt idx="5">
                  <c:v>8.8719091177948233</c:v>
                </c:pt>
                <c:pt idx="6">
                  <c:v>8.6050981147143535</c:v>
                </c:pt>
                <c:pt idx="7">
                  <c:v>8.1673206879876332</c:v>
                </c:pt>
                <c:pt idx="8">
                  <c:v>8.7343465843882981</c:v>
                </c:pt>
                <c:pt idx="9">
                  <c:v>7.6040043290043267</c:v>
                </c:pt>
                <c:pt idx="10">
                  <c:v>7.5309586649909228</c:v>
                </c:pt>
                <c:pt idx="11">
                  <c:v>7.2217964184190544</c:v>
                </c:pt>
                <c:pt idx="12">
                  <c:v>7.3527508960573469</c:v>
                </c:pt>
                <c:pt idx="13">
                  <c:v>7.9214939438882723</c:v>
                </c:pt>
                <c:pt idx="14">
                  <c:v>7.8412999231950842</c:v>
                </c:pt>
                <c:pt idx="15">
                  <c:v>7.9410075408462495</c:v>
                </c:pt>
                <c:pt idx="16">
                  <c:v>7.5843721418860461</c:v>
                </c:pt>
                <c:pt idx="17">
                  <c:v>8.1784402201740907</c:v>
                </c:pt>
                <c:pt idx="18">
                  <c:v>8.4788554081254315</c:v>
                </c:pt>
                <c:pt idx="19">
                  <c:v>8.57735343061956</c:v>
                </c:pt>
                <c:pt idx="20">
                  <c:v>8.1326216077828981</c:v>
                </c:pt>
                <c:pt idx="21">
                  <c:v>8.3573841525857642</c:v>
                </c:pt>
                <c:pt idx="22">
                  <c:v>7.7559952636968745</c:v>
                </c:pt>
                <c:pt idx="23">
                  <c:v>8.7559210189452124</c:v>
                </c:pt>
                <c:pt idx="24">
                  <c:v>7.4158521814361649</c:v>
                </c:pt>
                <c:pt idx="25">
                  <c:v>8.6090354582693269</c:v>
                </c:pt>
                <c:pt idx="26">
                  <c:v>7.6064445724526371</c:v>
                </c:pt>
                <c:pt idx="27">
                  <c:v>8.6671255760368648</c:v>
                </c:pt>
                <c:pt idx="28">
                  <c:v>8.0588020640217533</c:v>
                </c:pt>
                <c:pt idx="29">
                  <c:v>8.2325800051203277</c:v>
                </c:pt>
                <c:pt idx="30">
                  <c:v>8.3031458013312847</c:v>
                </c:pt>
                <c:pt idx="31">
                  <c:v>7.412547583735015</c:v>
                </c:pt>
                <c:pt idx="32">
                  <c:v>7.906490854035348</c:v>
                </c:pt>
                <c:pt idx="33">
                  <c:v>8.2058518945212509</c:v>
                </c:pt>
                <c:pt idx="34">
                  <c:v>8.2295481310803886</c:v>
                </c:pt>
                <c:pt idx="35">
                  <c:v>7.988750640040962</c:v>
                </c:pt>
                <c:pt idx="36">
                  <c:v>8.1509192312445951</c:v>
                </c:pt>
                <c:pt idx="37">
                  <c:v>8.0150620839733744</c:v>
                </c:pt>
                <c:pt idx="38">
                  <c:v>9.4146306963645667</c:v>
                </c:pt>
                <c:pt idx="39">
                  <c:v>8.3895924908424906</c:v>
                </c:pt>
                <c:pt idx="40">
                  <c:v>7.5502753058954397</c:v>
                </c:pt>
                <c:pt idx="41">
                  <c:v>7.6444271633384533</c:v>
                </c:pt>
                <c:pt idx="42">
                  <c:v>7.6132091653865857</c:v>
                </c:pt>
                <c:pt idx="43">
                  <c:v>8.1593004352278538</c:v>
                </c:pt>
                <c:pt idx="44">
                  <c:v>8.8056782227165993</c:v>
                </c:pt>
                <c:pt idx="45">
                  <c:v>8.0139509728622631</c:v>
                </c:pt>
                <c:pt idx="46">
                  <c:v>7.662542242703533</c:v>
                </c:pt>
                <c:pt idx="47">
                  <c:v>7.9814887352790587</c:v>
                </c:pt>
                <c:pt idx="48">
                  <c:v>8.7558972932888413</c:v>
                </c:pt>
                <c:pt idx="49">
                  <c:v>8.1359927035330255</c:v>
                </c:pt>
                <c:pt idx="50">
                  <c:v>7.7227848182283667</c:v>
                </c:pt>
                <c:pt idx="51">
                  <c:v>8.5752662570404485</c:v>
                </c:pt>
                <c:pt idx="52">
                  <c:v>8.4302131998516874</c:v>
                </c:pt>
                <c:pt idx="53">
                  <c:v>9.0163223246287778</c:v>
                </c:pt>
                <c:pt idx="54">
                  <c:v>8.4848553507424462</c:v>
                </c:pt>
                <c:pt idx="55">
                  <c:v>8.703395417306707</c:v>
                </c:pt>
                <c:pt idx="56">
                  <c:v>8.7371771103695473</c:v>
                </c:pt>
                <c:pt idx="57">
                  <c:v>8.2900102406554037</c:v>
                </c:pt>
              </c:numCache>
            </c:numRef>
          </c:val>
        </c:ser>
        <c:ser>
          <c:idx val="0"/>
          <c:order val="1"/>
          <c:tx>
            <c:v>Serie2</c:v>
          </c:tx>
          <c:spPr>
            <a:noFill/>
            <a:ln>
              <a:noFill/>
            </a:ln>
          </c:spPr>
          <c:invertIfNegative val="0"/>
          <c:trendline>
            <c:spPr>
              <a:ln w="34925">
                <a:solidFill>
                  <a:srgbClr val="FF0000"/>
                </a:solidFill>
                <a:prstDash val="dash"/>
              </a:ln>
            </c:spPr>
            <c:trendlineType val="linear"/>
            <c:dispRSqr val="0"/>
            <c:dispEq val="0"/>
          </c:trendline>
          <c:cat>
            <c:numRef>
              <c:f>'T° MEDIA COYH'!$B$7:$B$64</c:f>
              <c:numCache>
                <c:formatCode>General</c:formatCode>
                <c:ptCount val="58"/>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numCache>
            </c:numRef>
          </c:cat>
          <c:val>
            <c:numRef>
              <c:f>'T° MEDIA COYH'!$S$7:$S$64</c:f>
              <c:numCache>
                <c:formatCode>0.0_)</c:formatCode>
                <c:ptCount val="58"/>
                <c:pt idx="0">
                  <c:v>8.2188339497898646</c:v>
                </c:pt>
                <c:pt idx="1">
                  <c:v>8.2188339497898646</c:v>
                </c:pt>
                <c:pt idx="2">
                  <c:v>8.2188339497898646</c:v>
                </c:pt>
                <c:pt idx="3">
                  <c:v>8.2188339497898646</c:v>
                </c:pt>
                <c:pt idx="4">
                  <c:v>8.2188339497898646</c:v>
                </c:pt>
                <c:pt idx="5">
                  <c:v>8.2188339497898646</c:v>
                </c:pt>
                <c:pt idx="6">
                  <c:v>8.2188339497898646</c:v>
                </c:pt>
                <c:pt idx="7">
                  <c:v>8.2188339497898646</c:v>
                </c:pt>
                <c:pt idx="8">
                  <c:v>8.2188339497898646</c:v>
                </c:pt>
                <c:pt idx="9">
                  <c:v>8.2188339497898646</c:v>
                </c:pt>
                <c:pt idx="10">
                  <c:v>8.2188339497898646</c:v>
                </c:pt>
                <c:pt idx="11">
                  <c:v>8.2188339497898646</c:v>
                </c:pt>
                <c:pt idx="12">
                  <c:v>8.2188339497898646</c:v>
                </c:pt>
                <c:pt idx="13">
                  <c:v>8.2188339497898646</c:v>
                </c:pt>
                <c:pt idx="14">
                  <c:v>8.2188339497898646</c:v>
                </c:pt>
                <c:pt idx="15">
                  <c:v>8.2188339497898646</c:v>
                </c:pt>
                <c:pt idx="16">
                  <c:v>8.2188339497898646</c:v>
                </c:pt>
                <c:pt idx="17">
                  <c:v>8.2188339497898646</c:v>
                </c:pt>
                <c:pt idx="18">
                  <c:v>8.2188339497898646</c:v>
                </c:pt>
                <c:pt idx="19">
                  <c:v>8.2188339497898646</c:v>
                </c:pt>
                <c:pt idx="20">
                  <c:v>8.2188339497898646</c:v>
                </c:pt>
                <c:pt idx="21">
                  <c:v>8.2188339497898646</c:v>
                </c:pt>
                <c:pt idx="22">
                  <c:v>8.2188339497898646</c:v>
                </c:pt>
                <c:pt idx="23">
                  <c:v>8.2188339497898646</c:v>
                </c:pt>
                <c:pt idx="24">
                  <c:v>8.2188339497898646</c:v>
                </c:pt>
                <c:pt idx="25">
                  <c:v>8.2188339497898646</c:v>
                </c:pt>
                <c:pt idx="26">
                  <c:v>8.2188339497898646</c:v>
                </c:pt>
                <c:pt idx="27">
                  <c:v>8.2188339497898646</c:v>
                </c:pt>
                <c:pt idx="28">
                  <c:v>8.2188339497898646</c:v>
                </c:pt>
                <c:pt idx="29">
                  <c:v>8.2188339497898646</c:v>
                </c:pt>
                <c:pt idx="30">
                  <c:v>8.2188339497898646</c:v>
                </c:pt>
                <c:pt idx="31">
                  <c:v>8.2188339497898646</c:v>
                </c:pt>
                <c:pt idx="32">
                  <c:v>8.2188339497898646</c:v>
                </c:pt>
                <c:pt idx="33">
                  <c:v>8.2188339497898646</c:v>
                </c:pt>
                <c:pt idx="34">
                  <c:v>8.2188339497898646</c:v>
                </c:pt>
                <c:pt idx="35">
                  <c:v>8.2188339497898646</c:v>
                </c:pt>
                <c:pt idx="36">
                  <c:v>8.2188339497898646</c:v>
                </c:pt>
                <c:pt idx="37">
                  <c:v>8.2188339497898646</c:v>
                </c:pt>
                <c:pt idx="38">
                  <c:v>8.2188339497898646</c:v>
                </c:pt>
                <c:pt idx="39">
                  <c:v>8.2188339497898646</c:v>
                </c:pt>
                <c:pt idx="40">
                  <c:v>8.2188339497898646</c:v>
                </c:pt>
                <c:pt idx="41">
                  <c:v>8.2188339497898646</c:v>
                </c:pt>
                <c:pt idx="42">
                  <c:v>8.2188339497898646</c:v>
                </c:pt>
                <c:pt idx="43">
                  <c:v>8.2188339497898646</c:v>
                </c:pt>
                <c:pt idx="44">
                  <c:v>8.2188339497898646</c:v>
                </c:pt>
                <c:pt idx="45">
                  <c:v>8.2188339497898646</c:v>
                </c:pt>
                <c:pt idx="46">
                  <c:v>8.2188339497898646</c:v>
                </c:pt>
                <c:pt idx="47">
                  <c:v>8.2188339497898646</c:v>
                </c:pt>
                <c:pt idx="48">
                  <c:v>8.2188339497898646</c:v>
                </c:pt>
                <c:pt idx="49">
                  <c:v>8.2188339497898646</c:v>
                </c:pt>
                <c:pt idx="50">
                  <c:v>8.2188339497898646</c:v>
                </c:pt>
                <c:pt idx="51">
                  <c:v>8.2188339497898646</c:v>
                </c:pt>
                <c:pt idx="52">
                  <c:v>8.2188339497898646</c:v>
                </c:pt>
                <c:pt idx="53">
                  <c:v>8.2188339497898646</c:v>
                </c:pt>
                <c:pt idx="54">
                  <c:v>8.2188339497898646</c:v>
                </c:pt>
                <c:pt idx="55">
                  <c:v>8.2188339497898646</c:v>
                </c:pt>
                <c:pt idx="56">
                  <c:v>8.2188339497898646</c:v>
                </c:pt>
                <c:pt idx="57">
                  <c:v>8.2188339497898646</c:v>
                </c:pt>
              </c:numCache>
            </c:numRef>
          </c:val>
        </c:ser>
        <c:dLbls>
          <c:showLegendKey val="0"/>
          <c:showVal val="0"/>
          <c:showCatName val="0"/>
          <c:showSerName val="0"/>
          <c:showPercent val="0"/>
          <c:showBubbleSize val="0"/>
        </c:dLbls>
        <c:gapWidth val="50"/>
        <c:axId val="624693528"/>
        <c:axId val="624691960"/>
      </c:barChart>
      <c:catAx>
        <c:axId val="624693528"/>
        <c:scaling>
          <c:orientation val="minMax"/>
        </c:scaling>
        <c:delete val="0"/>
        <c:axPos val="b"/>
        <c:numFmt formatCode="General" sourceLinked="1"/>
        <c:majorTickMark val="out"/>
        <c:minorTickMark val="none"/>
        <c:tickLblPos val="nextTo"/>
        <c:txPr>
          <a:bodyPr rot="2700000"/>
          <a:lstStyle/>
          <a:p>
            <a:pPr>
              <a:defRPr sz="700"/>
            </a:pPr>
            <a:endParaRPr lang="es-CL"/>
          </a:p>
        </c:txPr>
        <c:crossAx val="624691960"/>
        <c:crosses val="autoZero"/>
        <c:auto val="1"/>
        <c:lblAlgn val="ctr"/>
        <c:lblOffset val="100"/>
        <c:noMultiLvlLbl val="0"/>
      </c:catAx>
      <c:valAx>
        <c:axId val="624691960"/>
        <c:scaling>
          <c:orientation val="minMax"/>
          <c:max val="10"/>
          <c:min val="7"/>
        </c:scaling>
        <c:delete val="0"/>
        <c:axPos val="l"/>
        <c:majorGridlines/>
        <c:title>
          <c:tx>
            <c:rich>
              <a:bodyPr rot="-5400000" vert="horz"/>
              <a:lstStyle/>
              <a:p>
                <a:pPr>
                  <a:defRPr sz="800" b="0"/>
                </a:pPr>
                <a:r>
                  <a:rPr lang="en-NZ" sz="800" b="0"/>
                  <a:t>TEMPERATURA</a:t>
                </a:r>
                <a:r>
                  <a:rPr lang="en-NZ" sz="800" b="0" baseline="0"/>
                  <a:t> (°C)</a:t>
                </a:r>
                <a:endParaRPr lang="en-NZ" sz="800" b="0"/>
              </a:p>
            </c:rich>
          </c:tx>
          <c:overlay val="0"/>
        </c:title>
        <c:numFmt formatCode="0.0_)" sourceLinked="1"/>
        <c:majorTickMark val="out"/>
        <c:minorTickMark val="none"/>
        <c:tickLblPos val="nextTo"/>
        <c:txPr>
          <a:bodyPr/>
          <a:lstStyle/>
          <a:p>
            <a:pPr>
              <a:defRPr sz="800"/>
            </a:pPr>
            <a:endParaRPr lang="es-CL"/>
          </a:p>
        </c:txPr>
        <c:crossAx val="62469352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'Balance Coyhaique'!$A$6</c:f>
              <c:strCache>
                <c:ptCount val="1"/>
                <c:pt idx="0">
                  <c:v>pp</c:v>
                </c:pt>
              </c:strCache>
            </c:strRef>
          </c:tx>
          <c:spPr>
            <a:ln w="19050">
              <a:solidFill>
                <a:schemeClr val="tx1"/>
              </a:solidFill>
            </a:ln>
          </c:spPr>
          <c:marker>
            <c:symbol val="diamond"/>
            <c:size val="6"/>
            <c:spPr>
              <a:noFill/>
              <a:ln>
                <a:solidFill>
                  <a:schemeClr val="tx1"/>
                </a:solidFill>
              </a:ln>
            </c:spPr>
          </c:marker>
          <c:cat>
            <c:strRef>
              <c:f>'Balance Coyhaique'!$B$5:$M$5</c:f>
              <c:strCache>
                <c:ptCount val="12"/>
                <c:pt idx="0">
                  <c:v>Jul</c:v>
                </c:pt>
                <c:pt idx="1">
                  <c:v>Ago</c:v>
                </c:pt>
                <c:pt idx="2">
                  <c:v>Sep</c:v>
                </c:pt>
                <c:pt idx="3">
                  <c:v>Oct</c:v>
                </c:pt>
                <c:pt idx="4">
                  <c:v>Nov</c:v>
                </c:pt>
                <c:pt idx="5">
                  <c:v>Dic</c:v>
                </c:pt>
                <c:pt idx="6">
                  <c:v>Ene</c:v>
                </c:pt>
                <c:pt idx="7">
                  <c:v>Feb</c:v>
                </c:pt>
                <c:pt idx="8">
                  <c:v>Mar</c:v>
                </c:pt>
                <c:pt idx="9">
                  <c:v>Abr</c:v>
                </c:pt>
                <c:pt idx="10">
                  <c:v>May</c:v>
                </c:pt>
                <c:pt idx="11">
                  <c:v>Jun</c:v>
                </c:pt>
              </c:strCache>
            </c:strRef>
          </c:cat>
          <c:val>
            <c:numRef>
              <c:f>'Balance Coyhaique'!$B$6:$M$6</c:f>
              <c:numCache>
                <c:formatCode>0.0</c:formatCode>
                <c:ptCount val="12"/>
                <c:pt idx="0">
                  <c:v>123.24374999999992</c:v>
                </c:pt>
                <c:pt idx="1">
                  <c:v>110.43958333333332</c:v>
                </c:pt>
                <c:pt idx="2">
                  <c:v>68.011666666666656</c:v>
                </c:pt>
                <c:pt idx="3">
                  <c:v>63.613958333333336</c:v>
                </c:pt>
                <c:pt idx="4">
                  <c:v>56.910416666666684</c:v>
                </c:pt>
                <c:pt idx="5">
                  <c:v>57.75416666666667</c:v>
                </c:pt>
                <c:pt idx="6">
                  <c:v>59.977916666666694</c:v>
                </c:pt>
                <c:pt idx="7">
                  <c:v>44.900000000000006</c:v>
                </c:pt>
                <c:pt idx="8">
                  <c:v>68.968749999999986</c:v>
                </c:pt>
                <c:pt idx="9">
                  <c:v>91.420833333333306</c:v>
                </c:pt>
                <c:pt idx="10">
                  <c:v>128.56458333333333</c:v>
                </c:pt>
                <c:pt idx="11">
                  <c:v>134.56458333333327</c:v>
                </c:pt>
              </c:numCache>
            </c:numRef>
          </c:val>
          <c:smooth val="0"/>
          <c:extLst xmlns:c16r2="http://schemas.microsoft.com/office/drawing/2015/06/chart">
            <c:ext xmlns:c16="http://schemas.microsoft.com/office/drawing/2014/chart" uri="{C3380CC4-5D6E-409C-BE32-E72D297353CC}">
              <c16:uniqueId val="{00000000-FB3A-4F81-BB12-D40E7A92C532}"/>
            </c:ext>
          </c:extLst>
        </c:ser>
        <c:ser>
          <c:idx val="1"/>
          <c:order val="1"/>
          <c:tx>
            <c:strRef>
              <c:f>'Balance Coyhaique'!$A$7</c:f>
              <c:strCache>
                <c:ptCount val="1"/>
                <c:pt idx="0">
                  <c:v>Eto</c:v>
                </c:pt>
              </c:strCache>
            </c:strRef>
          </c:tx>
          <c:spPr>
            <a:ln w="19050">
              <a:solidFill>
                <a:schemeClr val="tx1"/>
              </a:solidFill>
              <a:prstDash val="sysDash"/>
            </a:ln>
          </c:spPr>
          <c:marker>
            <c:symbol val="square"/>
            <c:size val="4"/>
            <c:spPr>
              <a:solidFill>
                <a:schemeClr val="accent1"/>
              </a:solidFill>
              <a:ln>
                <a:solidFill>
                  <a:schemeClr val="tx1"/>
                </a:solidFill>
              </a:ln>
            </c:spPr>
          </c:marker>
          <c:cat>
            <c:strRef>
              <c:f>'Balance Coyhaique'!$B$5:$M$5</c:f>
              <c:strCache>
                <c:ptCount val="12"/>
                <c:pt idx="0">
                  <c:v>Jul</c:v>
                </c:pt>
                <c:pt idx="1">
                  <c:v>Ago</c:v>
                </c:pt>
                <c:pt idx="2">
                  <c:v>Sep</c:v>
                </c:pt>
                <c:pt idx="3">
                  <c:v>Oct</c:v>
                </c:pt>
                <c:pt idx="4">
                  <c:v>Nov</c:v>
                </c:pt>
                <c:pt idx="5">
                  <c:v>Dic</c:v>
                </c:pt>
                <c:pt idx="6">
                  <c:v>Ene</c:v>
                </c:pt>
                <c:pt idx="7">
                  <c:v>Feb</c:v>
                </c:pt>
                <c:pt idx="8">
                  <c:v>Mar</c:v>
                </c:pt>
                <c:pt idx="9">
                  <c:v>Abr</c:v>
                </c:pt>
                <c:pt idx="10">
                  <c:v>May</c:v>
                </c:pt>
                <c:pt idx="11">
                  <c:v>Jun</c:v>
                </c:pt>
              </c:strCache>
            </c:strRef>
          </c:cat>
          <c:val>
            <c:numRef>
              <c:f>'Balance Coyhaique'!$B$7:$M$7</c:f>
              <c:numCache>
                <c:formatCode>0.0</c:formatCode>
                <c:ptCount val="12"/>
                <c:pt idx="0">
                  <c:v>21.887500000000006</c:v>
                </c:pt>
                <c:pt idx="1">
                  <c:v>34.35</c:v>
                </c:pt>
                <c:pt idx="2">
                  <c:v>56.07500000000001</c:v>
                </c:pt>
                <c:pt idx="3">
                  <c:v>86.295833333333348</c:v>
                </c:pt>
                <c:pt idx="4">
                  <c:v>107.45416666666667</c:v>
                </c:pt>
                <c:pt idx="5">
                  <c:v>127.72499999999998</c:v>
                </c:pt>
                <c:pt idx="6">
                  <c:v>130.70833333333334</c:v>
                </c:pt>
                <c:pt idx="7">
                  <c:v>107.86875000000002</c:v>
                </c:pt>
                <c:pt idx="8">
                  <c:v>84.762499999999989</c:v>
                </c:pt>
                <c:pt idx="9">
                  <c:v>49.643750000000004</c:v>
                </c:pt>
                <c:pt idx="10">
                  <c:v>27.762500000000003</c:v>
                </c:pt>
                <c:pt idx="11">
                  <c:v>19.529166666666672</c:v>
                </c:pt>
              </c:numCache>
            </c:numRef>
          </c:val>
          <c:smooth val="0"/>
          <c:extLst xmlns:c16r2="http://schemas.microsoft.com/office/drawing/2015/06/chart">
            <c:ext xmlns:c16="http://schemas.microsoft.com/office/drawing/2014/chart" uri="{C3380CC4-5D6E-409C-BE32-E72D297353CC}">
              <c16:uniqueId val="{00000001-FB3A-4F81-BB12-D40E7A92C532}"/>
            </c:ext>
          </c:extLst>
        </c:ser>
        <c:dLbls>
          <c:showLegendKey val="0"/>
          <c:showVal val="0"/>
          <c:showCatName val="0"/>
          <c:showSerName val="0"/>
          <c:showPercent val="0"/>
          <c:showBubbleSize val="0"/>
        </c:dLbls>
        <c:marker val="1"/>
        <c:smooth val="0"/>
        <c:axId val="624692352"/>
        <c:axId val="624692744"/>
      </c:lineChart>
      <c:catAx>
        <c:axId val="624692352"/>
        <c:scaling>
          <c:orientation val="minMax"/>
        </c:scaling>
        <c:delete val="0"/>
        <c:axPos val="b"/>
        <c:numFmt formatCode="General" sourceLinked="0"/>
        <c:majorTickMark val="out"/>
        <c:minorTickMark val="none"/>
        <c:tickLblPos val="nextTo"/>
        <c:txPr>
          <a:bodyPr/>
          <a:lstStyle/>
          <a:p>
            <a:pPr>
              <a:defRPr sz="800"/>
            </a:pPr>
            <a:endParaRPr lang="es-CL"/>
          </a:p>
        </c:txPr>
        <c:crossAx val="624692744"/>
        <c:crosses val="autoZero"/>
        <c:auto val="1"/>
        <c:lblAlgn val="ctr"/>
        <c:lblOffset val="100"/>
        <c:noMultiLvlLbl val="0"/>
      </c:catAx>
      <c:valAx>
        <c:axId val="624692744"/>
        <c:scaling>
          <c:orientation val="minMax"/>
          <c:max val="200"/>
        </c:scaling>
        <c:delete val="0"/>
        <c:axPos val="l"/>
        <c:majorGridlines/>
        <c:title>
          <c:tx>
            <c:rich>
              <a:bodyPr rot="-5400000" vert="horz"/>
              <a:lstStyle/>
              <a:p>
                <a:pPr>
                  <a:defRPr b="0"/>
                </a:pPr>
                <a:r>
                  <a:rPr lang="en-US" b="0"/>
                  <a:t>mm</a:t>
                </a:r>
              </a:p>
            </c:rich>
          </c:tx>
          <c:overlay val="0"/>
        </c:title>
        <c:numFmt formatCode="0" sourceLinked="0"/>
        <c:majorTickMark val="out"/>
        <c:minorTickMark val="none"/>
        <c:tickLblPos val="nextTo"/>
        <c:txPr>
          <a:bodyPr/>
          <a:lstStyle/>
          <a:p>
            <a:pPr>
              <a:defRPr sz="800"/>
            </a:pPr>
            <a:endParaRPr lang="es-CL"/>
          </a:p>
        </c:txPr>
        <c:crossAx val="6246923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5001</Words>
  <Characters>27506</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Raúl Alejandro Orrego Verdugo</dc:creator>
  <cp:keywords/>
  <dc:description/>
  <cp:lastModifiedBy>Christian Hepp</cp:lastModifiedBy>
  <cp:revision>3</cp:revision>
  <dcterms:created xsi:type="dcterms:W3CDTF">2022-05-11T19:29:00Z</dcterms:created>
  <dcterms:modified xsi:type="dcterms:W3CDTF">2022-05-11T19:30:00Z</dcterms:modified>
</cp:coreProperties>
</file>